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193</w:t>
      </w:r>
      <w:r>
        <w:rPr>
          <w:b w:val="0"/>
          <w:bCs w:val="0"/>
          <w:i w:val="0"/>
          <w:sz w:val="28"/>
          <w:szCs w:val="28"/>
        </w:rPr>
        <w:t>/2023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УИД91</w:t>
      </w:r>
      <w:r>
        <w:rPr>
          <w:b w:val="0"/>
          <w:bCs w:val="0"/>
          <w:i w:val="0"/>
          <w:sz w:val="28"/>
          <w:szCs w:val="28"/>
        </w:rPr>
        <w:t>MS</w:t>
      </w:r>
      <w:r>
        <w:rPr>
          <w:b w:val="0"/>
          <w:bCs w:val="0"/>
          <w:i w:val="0"/>
          <w:sz w:val="28"/>
          <w:szCs w:val="28"/>
        </w:rPr>
        <w:t>0065-</w:t>
      </w:r>
      <w:r>
        <w:rPr>
          <w:rStyle w:val="cat-PhoneNumbergrp-35rplc-0"/>
          <w:b w:val="0"/>
          <w:bCs w:val="0"/>
          <w:i w:val="0"/>
          <w:sz w:val="28"/>
          <w:szCs w:val="28"/>
        </w:rPr>
        <w:t>телефон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rStyle w:val="cat-PhoneNumbergrp-36rplc-1"/>
          <w:b w:val="0"/>
          <w:bCs w:val="0"/>
          <w:i w:val="0"/>
          <w:sz w:val="28"/>
          <w:szCs w:val="28"/>
        </w:rPr>
        <w:t>телефон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13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Прокуратуры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</w:t>
      </w:r>
    </w:p>
    <w:p>
      <w:pPr>
        <w:spacing w:before="0" w:after="0"/>
        <w:ind w:left="4860"/>
        <w:jc w:val="both"/>
        <w:rPr>
          <w:sz w:val="28"/>
          <w:szCs w:val="28"/>
        </w:rPr>
      </w:pPr>
      <w:r>
        <w:rPr>
          <w:rStyle w:val="cat-FIOgrp-2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>
      <w:pPr>
        <w:spacing w:before="0" w:after="0"/>
        <w:ind w:left="4860"/>
        <w:jc w:val="both"/>
        <w:rPr>
          <w:sz w:val="28"/>
          <w:szCs w:val="28"/>
        </w:rPr>
      </w:pPr>
      <w:r>
        <w:rPr>
          <w:rStyle w:val="cat-PassportDatagrp-3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гражданка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3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Михайловского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проживающей по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 w:line="322" w:lineRule="atLeast"/>
        <w:ind w:left="20" w:right="20" w:firstLine="680"/>
        <w:jc w:val="both"/>
      </w:pPr>
      <w:r>
        <w:rPr>
          <w:rStyle w:val="cat-FIOgrp-2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главы администрации Михайловского </w:t>
      </w:r>
      <w:r>
        <w:rPr>
          <w:rStyle w:val="cat-Addressgrp-6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с </w:t>
      </w:r>
      <w:r>
        <w:rPr>
          <w:rStyle w:val="cat-Dategrp-14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5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реестрам принятых муниципальных нормативных правовых актов, представительным органом местного самоуправления –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сельским советом принято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НПА; исполнительн</w:t>
      </w:r>
      <w:r>
        <w:rPr>
          <w:rFonts w:ascii="Times New Roman" w:eastAsia="Times New Roman" w:hAnsi="Times New Roman" w:cs="Times New Roman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распорядительными органом местного самоуправления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НПА. Однако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вышеуказанных требований законодательства копии данных муниципальных НПА в Министерство юстиции </w:t>
      </w:r>
      <w:r>
        <w:rPr>
          <w:rStyle w:val="cat-Addressgrp-1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включения в Регистр не представлены, что подтверждается письмом Министерства юстиции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05-0</w:t>
      </w:r>
      <w:r>
        <w:rPr>
          <w:rFonts w:ascii="Times New Roman" w:eastAsia="Times New Roman" w:hAnsi="Times New Roman" w:cs="Times New Roman"/>
          <w:sz w:val="28"/>
          <w:szCs w:val="28"/>
        </w:rPr>
        <w:t>2/12/500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информацией прокуратуры Республики от </w:t>
      </w:r>
      <w:r>
        <w:rPr>
          <w:rStyle w:val="cat-Dategrp-1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Исуб-7/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7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8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по предоставлению НПА в Министерство юстиции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>включения в Регистр согласно п.11 ст.66 Устава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Михайловское </w:t>
      </w:r>
      <w:r>
        <w:rPr>
          <w:rStyle w:val="cat-Addressgrp-7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утвержденного решением Михайловского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от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-ой сессии 1 созыва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от </w:t>
      </w:r>
      <w:r>
        <w:rPr>
          <w:rStyle w:val="cat-Dategrp-1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1, возложена на 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– главу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322" w:lineRule="atLeast"/>
        <w:ind w:left="20" w:right="20" w:firstLine="6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трудовому договору от </w:t>
      </w:r>
      <w:r>
        <w:rPr>
          <w:rStyle w:val="cat-Dategrp-1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принята на муниципальную службу в администрацию Михайловского сельского поселения.</w:t>
      </w:r>
    </w:p>
    <w:p>
      <w:pPr>
        <w:spacing w:before="0" w:after="0" w:line="322" w:lineRule="atLeast"/>
        <w:ind w:left="20" w:right="20" w:firstLine="6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должностной инструкцией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</w:t>
      </w:r>
      <w:r>
        <w:rPr>
          <w:rStyle w:val="cat-Addressgrp-2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</w:t>
      </w:r>
      <w:r>
        <w:rPr>
          <w:rStyle w:val="cat-Dategrp-20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организация направления нормативных правовых актов в регистр муниципальных правовых актов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возложена на </w:t>
      </w:r>
      <w:r>
        <w:rPr>
          <w:rStyle w:val="cat-FIOgrp-29rplc-3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 w:line="322" w:lineRule="atLeast"/>
        <w:ind w:left="20" w:right="20" w:firstLine="6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Ввиду того, что </w:t>
      </w:r>
      <w:r>
        <w:rPr>
          <w:rStyle w:val="cat-FIOgrp-29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выполнила возложенные на нее вышеуказанные обязанности,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ответственность за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ст.19.7 Кодекса Российской Федерации об административных правонарушениях.</w:t>
      </w:r>
    </w:p>
    <w:p>
      <w:pPr>
        <w:spacing w:before="0" w:after="0"/>
        <w:ind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дне и времени </w:t>
      </w:r>
      <w:r>
        <w:rPr>
          <w:rFonts w:ascii="Times New Roman" w:eastAsia="Times New Roman" w:hAnsi="Times New Roman" w:cs="Times New Roman"/>
          <w:sz w:val="28"/>
          <w:szCs w:val="28"/>
        </w:rPr>
        <w:t>слушания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 заявление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 раскаялась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данные о надлежащем извещении </w:t>
      </w:r>
      <w:r>
        <w:rPr>
          <w:rStyle w:val="cat-FIOgrp-2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принимая во внимание отсутствие ходатайств об отложении дела, суд на основании ст. 25.1 ч.2 КоАП РФ считает возможным рассмотреть данное дело в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помощник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районной прокуратуры </w:t>
      </w:r>
      <w:r>
        <w:rPr>
          <w:rStyle w:val="cat-FIOgrp-30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возбуждении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полагавш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необходимым признать </w:t>
      </w:r>
      <w:r>
        <w:rPr>
          <w:rStyle w:val="cat-FIOgrp-29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назначением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помощника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районной прокуратуры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0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дела,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пришел к выводу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наличии в действиях </w:t>
      </w:r>
      <w:r>
        <w:rPr>
          <w:rStyle w:val="cat-FIOgrp-29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исходя из следующего.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 административным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widowControl w:val="0"/>
        <w:spacing w:before="0" w:after="0" w:line="317" w:lineRule="atLeast"/>
        <w:ind w:right="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письменные доказательства и фактические данные в совокупности, судья приходит к выводу, что вина </w:t>
      </w:r>
      <w:r>
        <w:rPr>
          <w:rStyle w:val="cat-FIOgrp-29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 нашла свое подтверждение в судебном заседании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№ 04 от </w:t>
      </w:r>
      <w:r>
        <w:rPr>
          <w:rStyle w:val="cat-Dategrp-22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переименовании должности </w:t>
      </w:r>
      <w:r>
        <w:rPr>
          <w:rStyle w:val="cat-FIOgrp-29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копией трудового договора с муниципальным служащим от </w:t>
      </w:r>
      <w:r>
        <w:rPr>
          <w:rStyle w:val="cat-Dategrp-23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дополнительного соглашения №4 об изменении условий трудового договора №6 от </w:t>
      </w:r>
      <w:r>
        <w:rPr>
          <w:rStyle w:val="cat-Dategrp-23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дополнительного соглашения №3 об изменении условий трудового договора №6 от </w:t>
      </w:r>
      <w:r>
        <w:rPr>
          <w:rStyle w:val="cat-Dategrp-23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должностной инструкции,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Style w:val="cat-FIOgrp-29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информационным письмом о недостатках предоставления органами местного самоуправления сведений в регистр муниципальных нормативных правовых актов в </w:t>
      </w:r>
      <w:r>
        <w:rPr>
          <w:rStyle w:val="cat-Addressgrp-8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1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необходимости усиления надзора в рассматриваемой сфере, направленной прокуратурой Республики;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письмом Министерства юстиции об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>включенных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регистр муниципальных НПА за </w:t>
      </w:r>
      <w:r>
        <w:rPr>
          <w:rStyle w:val="cat-Addressgrp-9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1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другими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исследованными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обязательного условия привлечения к административной ответственности в ст.19.7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указывает на то, что представление требуемых сведений должно быть предусмотрено законом и необходимо для осуществления соответствующим органом (должностным лицом) своих задач и функций в установленной сфере деятельности.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29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</w:t>
      </w:r>
      <w:r>
        <w:rPr>
          <w:rFonts w:ascii="Times New Roman" w:eastAsia="Times New Roman" w:hAnsi="Times New Roman" w:cs="Times New Roman"/>
          <w:sz w:val="28"/>
          <w:szCs w:val="28"/>
        </w:rPr>
        <w:t>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ст.19.7 КоАП РФ - 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законной деятельности.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в судебном заседании установлено, что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рокуратурой </w:t>
      </w:r>
      <w:r>
        <w:rPr>
          <w:rStyle w:val="cat-Addressgrp-10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поручения прокуратуры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проведена проверка соблюдения муниципальным образованием «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требований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НПА в Министерство </w:t>
      </w:r>
      <w:r>
        <w:rPr>
          <w:rStyle w:val="cat-Addressgrp-1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Проведенной проверкой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положениями ч. 1 ст. 43.1 Федерального закона от </w:t>
      </w:r>
      <w:r>
        <w:rPr>
          <w:rStyle w:val="cat-Dategrp-24rplc-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(далее - Закон № 131-ФЗ), ч. 1 ст. 5 Закона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5rplc-5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70-ЗРК/2015 «О регистре муниципальных нормативных правовых актов </w:t>
      </w:r>
      <w:r>
        <w:rPr>
          <w:rStyle w:val="cat-Addressgrp-1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» муниципальные нормативные правовые акты, принятые в установленном порядке, а также оформленные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 решения, принятые на местном референдуме (сходе граждан), а также дополнительные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 ним,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подлежат включению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 муниципальных НПА </w:t>
      </w:r>
      <w:r>
        <w:rPr>
          <w:rStyle w:val="cat-Addressgrp-1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Регистр).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согласно ч. 1 ст. 6 Закона № 70-ЗРК/2015 определен 15-дневный срок предоставления копий муниципальных НПА на бумажном и электронном носителях со дня их принятия в уполномоченный орган для включения в Регистр.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 исполнения данных требований законодательства возложена на лицо, которому в соответствии с уставом муниципального образования или иными муниципальными правовыми актами предоставлены полномочия на их подписание.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Совета министров </w:t>
      </w:r>
      <w:r>
        <w:rPr>
          <w:rStyle w:val="cat-Addressgrp-1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6rplc-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158 утверждено Положение о Министерстве юстиции </w:t>
      </w:r>
      <w:r>
        <w:rPr>
          <w:rStyle w:val="cat-Addressgrp-1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которое согласно п. 1.1 возложены полномочия по организации и ведению Регистра муниципальных нормативных правовых актов </w:t>
      </w:r>
      <w:r>
        <w:rPr>
          <w:rStyle w:val="cat-Addressgrp-1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17" w:lineRule="atLeast"/>
        <w:ind w:left="20" w:right="20" w:firstLine="6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с </w:t>
      </w:r>
      <w:r>
        <w:rPr>
          <w:rStyle w:val="cat-Dategrp-14rplc-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5rplc-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реестрам принятых муниципальных нормативных правовых актов, представительным органом местного самоуправления – Михайловским сельским советом принято 5 НПА; исполнительн</w:t>
      </w:r>
      <w:r>
        <w:rPr>
          <w:rFonts w:ascii="Times New Roman" w:eastAsia="Times New Roman" w:hAnsi="Times New Roman" w:cs="Times New Roman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распорядительными органом местного самоуправления администрацией Михайловского сельского поселения 11 НПА. Однако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вышеуказанных требований законодательства копии данных муниципальных НПА в Министерство юстиции </w:t>
      </w:r>
      <w:r>
        <w:rPr>
          <w:rStyle w:val="cat-Addressgrp-1rplc-6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включения в Регистр не представлены, что подтверждается письмом Министерства юстиции </w:t>
      </w:r>
      <w:r>
        <w:rPr>
          <w:rStyle w:val="cat-Addressgrp-1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6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05-02/12/500, информацией прокуратуры Республики от </w:t>
      </w:r>
      <w:r>
        <w:rPr>
          <w:rStyle w:val="cat-Dategrp-17rplc-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Исуб-7/06-</w:t>
      </w:r>
      <w:r>
        <w:rPr>
          <w:rStyle w:val="cat-PhoneNumbergrp-37rplc-7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8rplc-7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по предоставлению НПА в Министерство юстиции </w:t>
      </w:r>
      <w:r>
        <w:rPr>
          <w:rStyle w:val="cat-Addressgrp-1rplc-7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включения в Регистр согласно п.11 ст.66 Устава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Михайловское </w:t>
      </w:r>
      <w:r>
        <w:rPr>
          <w:rStyle w:val="cat-Addressgrp-7rplc-7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решением Михайловского сельского совета от 7-ой сессии 1 созыва Михайловского сельского совета от </w:t>
      </w:r>
      <w:r>
        <w:rPr>
          <w:rStyle w:val="cat-Dategrp-18rplc-7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1, возложена на председателя Михайловского сельского совета – главу администрации Михайловского </w:t>
      </w:r>
      <w:r>
        <w:rPr>
          <w:rStyle w:val="cat-Addressgrp-3rplc-7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317" w:lineRule="atLeast"/>
        <w:ind w:left="20" w:right="20" w:firstLine="6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трудовому договору от </w:t>
      </w:r>
      <w:r>
        <w:rPr>
          <w:rStyle w:val="cat-Dategrp-19rplc-7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7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принята на муниципальную службу в администрацию Михайловского сельского поселения.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должностной инструкцией Михайловского сельского совета </w:t>
      </w:r>
      <w:r>
        <w:rPr>
          <w:rStyle w:val="cat-Addressgrp-2rplc-7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</w:t>
      </w:r>
      <w:r>
        <w:rPr>
          <w:rStyle w:val="cat-Dategrp-20rplc-8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организация направления нормативных правовых актов в регистр муниципальных правовых актов </w:t>
      </w:r>
      <w:r>
        <w:rPr>
          <w:rStyle w:val="cat-Addressgrp-1rplc-8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возложена на </w:t>
      </w:r>
      <w:r>
        <w:rPr>
          <w:rStyle w:val="cat-FIOgrp-29rplc-8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 w:line="317" w:lineRule="atLeast"/>
        <w:ind w:left="20" w:right="20" w:firstLine="680"/>
        <w:jc w:val="both"/>
      </w:pPr>
      <w:r>
        <w:rPr>
          <w:rStyle w:val="cat-FIOgrp-29rplc-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данные требования не выполн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суд приходит к выводу о том, что требования законные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обоснованные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317" w:lineRule="atLeast"/>
        <w:ind w:left="20" w:right="40"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 смягчающие административную ответственность, согласно ст. 4.2. КоАП РФ - признание вины,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 добровольное прекращение противоправного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17" w:lineRule="atLeast"/>
        <w:ind w:left="20" w:right="40"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отягчающих административную ответственность, согласно ст. 4.3.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3.4 КоАП РФ, п</w:t>
      </w:r>
      <w:r>
        <w:rPr>
          <w:rFonts w:ascii="Times New Roman" w:eastAsia="Times New Roman" w:hAnsi="Times New Roman" w:cs="Times New Roman"/>
          <w:sz w:val="28"/>
          <w:szCs w:val="28"/>
        </w:rPr>
        <w:t>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устанавливается за впервые совершенные административные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dst1001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dst72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4.1.1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судья, руководствуясь общими правилами, предусмотренными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.4.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1.1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 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конституционных принципов неотвратимости, справедливости и соразмерности, степени общественной опасности содеянного,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характер совершенного правонарушения,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смягчающих и отсутствия отягчающих административную ответственность обстоятельств, совершения правонарушения, посягающего на порядок управления, впервые, а также принимая во внимание конкретные обстоятельства дела, характер совершенного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роль и степень вины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 совершено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впервые,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причиненный вред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 полагает возможным для достижения задач законодательства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указанных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назначить наказание в виде предупреждения, установленном </w:t>
      </w:r>
      <w:r>
        <w:rPr>
          <w:rFonts w:ascii="Times New Roman" w:eastAsia="Times New Roman" w:hAnsi="Times New Roman" w:cs="Times New Roman"/>
          <w:sz w:val="28"/>
          <w:szCs w:val="28"/>
        </w:rPr>
        <w:t>санкцией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Оснований для применения наказания в виде административного штрафа, суд не находит, поскольку обеспечить цель административного наказания сможет предупреждение.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Михайловского </w:t>
      </w:r>
      <w:r>
        <w:rPr>
          <w:rStyle w:val="cat-Addressgrp-3rplc-8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1rplc-85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Анатольевну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8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8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1rplc-8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2rplc-8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Style w:val="cat-FIOgrp-32rplc-9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5rplc-0">
    <w:name w:val="cat-PhoneNumber grp-35 rplc-0"/>
    <w:basedOn w:val="DefaultParagraphFont"/>
  </w:style>
  <w:style w:type="character" w:customStyle="1" w:styleId="cat-PhoneNumbergrp-36rplc-1">
    <w:name w:val="cat-PhoneNumber grp-36 rplc-1"/>
    <w:basedOn w:val="DefaultParagraphFont"/>
  </w:style>
  <w:style w:type="character" w:customStyle="1" w:styleId="cat-Dategrp-13rplc-2">
    <w:name w:val="cat-Date grp-13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7rplc-5">
    <w:name w:val="cat-FIO grp-27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28rplc-7">
    <w:name w:val="cat-FIO grp-28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PassportDatagrp-34rplc-9">
    <w:name w:val="cat-PassportData grp-34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29rplc-13">
    <w:name w:val="cat-FIO grp-29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Dategrp-14rplc-15">
    <w:name w:val="cat-Date grp-14 rplc-15"/>
    <w:basedOn w:val="DefaultParagraphFont"/>
  </w:style>
  <w:style w:type="character" w:customStyle="1" w:styleId="cat-Dategrp-15rplc-16">
    <w:name w:val="cat-Date grp-15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Dategrp-16rplc-19">
    <w:name w:val="cat-Date grp-16 rplc-19"/>
    <w:basedOn w:val="DefaultParagraphFont"/>
  </w:style>
  <w:style w:type="character" w:customStyle="1" w:styleId="cat-Dategrp-17rplc-20">
    <w:name w:val="cat-Date grp-17 rplc-20"/>
    <w:basedOn w:val="DefaultParagraphFont"/>
  </w:style>
  <w:style w:type="character" w:customStyle="1" w:styleId="cat-PhoneNumbergrp-37rplc-21">
    <w:name w:val="cat-PhoneNumber grp-37 rplc-21"/>
    <w:basedOn w:val="DefaultParagraphFont"/>
  </w:style>
  <w:style w:type="character" w:customStyle="1" w:styleId="cat-PhoneNumbergrp-38rplc-22">
    <w:name w:val="cat-PhoneNumber grp-38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7rplc-24">
    <w:name w:val="cat-Address grp-7 rplc-24"/>
    <w:basedOn w:val="DefaultParagraphFont"/>
  </w:style>
  <w:style w:type="character" w:customStyle="1" w:styleId="cat-Dategrp-18rplc-25">
    <w:name w:val="cat-Date grp-18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Dategrp-19rplc-27">
    <w:name w:val="cat-Date grp-19 rplc-27"/>
    <w:basedOn w:val="DefaultParagraphFont"/>
  </w:style>
  <w:style w:type="character" w:customStyle="1" w:styleId="cat-FIOgrp-29rplc-28">
    <w:name w:val="cat-FIO grp-29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Dategrp-20rplc-30">
    <w:name w:val="cat-Date grp-20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29rplc-32">
    <w:name w:val="cat-FIO grp-29 rplc-32"/>
    <w:basedOn w:val="DefaultParagraphFont"/>
  </w:style>
  <w:style w:type="character" w:customStyle="1" w:styleId="cat-FIOgrp-29rplc-33">
    <w:name w:val="cat-FIO grp-29 rplc-33"/>
    <w:basedOn w:val="DefaultParagraphFont"/>
  </w:style>
  <w:style w:type="character" w:customStyle="1" w:styleId="cat-FIOgrp-29rplc-34">
    <w:name w:val="cat-FIO grp-29 rplc-34"/>
    <w:basedOn w:val="DefaultParagraphFont"/>
  </w:style>
  <w:style w:type="character" w:customStyle="1" w:styleId="cat-FIOgrp-29rplc-35">
    <w:name w:val="cat-FIO grp-29 rplc-35"/>
    <w:basedOn w:val="DefaultParagraphFont"/>
  </w:style>
  <w:style w:type="character" w:customStyle="1" w:styleId="cat-FIOgrp-30rplc-36">
    <w:name w:val="cat-FIO grp-30 rplc-36"/>
    <w:basedOn w:val="DefaultParagraphFont"/>
  </w:style>
  <w:style w:type="character" w:customStyle="1" w:styleId="cat-FIOgrp-29rplc-37">
    <w:name w:val="cat-FIO grp-29 rplc-37"/>
    <w:basedOn w:val="DefaultParagraphFont"/>
  </w:style>
  <w:style w:type="character" w:customStyle="1" w:styleId="cat-FIOgrp-30rplc-38">
    <w:name w:val="cat-FIO grp-30 rplc-38"/>
    <w:basedOn w:val="DefaultParagraphFont"/>
  </w:style>
  <w:style w:type="character" w:customStyle="1" w:styleId="cat-FIOgrp-29rplc-39">
    <w:name w:val="cat-FIO grp-29 rplc-39"/>
    <w:basedOn w:val="DefaultParagraphFont"/>
  </w:style>
  <w:style w:type="character" w:customStyle="1" w:styleId="cat-FIOgrp-29rplc-40">
    <w:name w:val="cat-FIO grp-29 rplc-40"/>
    <w:basedOn w:val="DefaultParagraphFont"/>
  </w:style>
  <w:style w:type="character" w:customStyle="1" w:styleId="cat-Dategrp-22rplc-41">
    <w:name w:val="cat-Date grp-22 rplc-41"/>
    <w:basedOn w:val="DefaultParagraphFont"/>
  </w:style>
  <w:style w:type="character" w:customStyle="1" w:styleId="cat-FIOgrp-29rplc-42">
    <w:name w:val="cat-FIO grp-29 rplc-42"/>
    <w:basedOn w:val="DefaultParagraphFont"/>
  </w:style>
  <w:style w:type="character" w:customStyle="1" w:styleId="cat-Dategrp-23rplc-43">
    <w:name w:val="cat-Date grp-23 rplc-43"/>
    <w:basedOn w:val="DefaultParagraphFont"/>
  </w:style>
  <w:style w:type="character" w:customStyle="1" w:styleId="cat-Dategrp-23rplc-44">
    <w:name w:val="cat-Date grp-23 rplc-44"/>
    <w:basedOn w:val="DefaultParagraphFont"/>
  </w:style>
  <w:style w:type="character" w:customStyle="1" w:styleId="cat-Dategrp-23rplc-45">
    <w:name w:val="cat-Date grp-23 rplc-45"/>
    <w:basedOn w:val="DefaultParagraphFont"/>
  </w:style>
  <w:style w:type="character" w:customStyle="1" w:styleId="cat-FIOgrp-29rplc-46">
    <w:name w:val="cat-FIO grp-29 rplc-46"/>
    <w:basedOn w:val="DefaultParagraphFont"/>
  </w:style>
  <w:style w:type="character" w:customStyle="1" w:styleId="cat-Addressgrp-6rplc-47">
    <w:name w:val="cat-Address grp-6 rplc-47"/>
    <w:basedOn w:val="DefaultParagraphFont"/>
  </w:style>
  <w:style w:type="character" w:customStyle="1" w:styleId="cat-Addressgrp-8rplc-48">
    <w:name w:val="cat-Address grp-8 rplc-48"/>
    <w:basedOn w:val="DefaultParagraphFont"/>
  </w:style>
  <w:style w:type="character" w:customStyle="1" w:styleId="cat-Dategrp-21rplc-49">
    <w:name w:val="cat-Date grp-21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Dategrp-21rplc-51">
    <w:name w:val="cat-Date grp-21 rplc-51"/>
    <w:basedOn w:val="DefaultParagraphFont"/>
  </w:style>
  <w:style w:type="character" w:customStyle="1" w:styleId="cat-FIOgrp-29rplc-52">
    <w:name w:val="cat-FIO grp-29 rplc-52"/>
    <w:basedOn w:val="DefaultParagraphFont"/>
  </w:style>
  <w:style w:type="character" w:customStyle="1" w:styleId="cat-Addressgrp-10rplc-53">
    <w:name w:val="cat-Address grp-10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Dategrp-24rplc-56">
    <w:name w:val="cat-Date grp-24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Dategrp-25rplc-58">
    <w:name w:val="cat-Date grp-25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Dategrp-26rplc-62">
    <w:name w:val="cat-Date grp-26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Dategrp-14rplc-65">
    <w:name w:val="cat-Date grp-14 rplc-65"/>
    <w:basedOn w:val="DefaultParagraphFont"/>
  </w:style>
  <w:style w:type="character" w:customStyle="1" w:styleId="cat-Dategrp-15rplc-66">
    <w:name w:val="cat-Date grp-15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Addressgrp-1rplc-68">
    <w:name w:val="cat-Address grp-1 rplc-68"/>
    <w:basedOn w:val="DefaultParagraphFont"/>
  </w:style>
  <w:style w:type="character" w:customStyle="1" w:styleId="cat-Dategrp-16rplc-69">
    <w:name w:val="cat-Date grp-16 rplc-69"/>
    <w:basedOn w:val="DefaultParagraphFont"/>
  </w:style>
  <w:style w:type="character" w:customStyle="1" w:styleId="cat-Dategrp-17rplc-70">
    <w:name w:val="cat-Date grp-17 rplc-70"/>
    <w:basedOn w:val="DefaultParagraphFont"/>
  </w:style>
  <w:style w:type="character" w:customStyle="1" w:styleId="cat-PhoneNumbergrp-37rplc-71">
    <w:name w:val="cat-PhoneNumber grp-37 rplc-71"/>
    <w:basedOn w:val="DefaultParagraphFont"/>
  </w:style>
  <w:style w:type="character" w:customStyle="1" w:styleId="cat-PhoneNumbergrp-38rplc-72">
    <w:name w:val="cat-PhoneNumber grp-38 rplc-72"/>
    <w:basedOn w:val="DefaultParagraphFont"/>
  </w:style>
  <w:style w:type="character" w:customStyle="1" w:styleId="cat-Addressgrp-1rplc-73">
    <w:name w:val="cat-Address grp-1 rplc-73"/>
    <w:basedOn w:val="DefaultParagraphFont"/>
  </w:style>
  <w:style w:type="character" w:customStyle="1" w:styleId="cat-Addressgrp-7rplc-74">
    <w:name w:val="cat-Address grp-7 rplc-74"/>
    <w:basedOn w:val="DefaultParagraphFont"/>
  </w:style>
  <w:style w:type="character" w:customStyle="1" w:styleId="cat-Dategrp-18rplc-75">
    <w:name w:val="cat-Date grp-18 rplc-75"/>
    <w:basedOn w:val="DefaultParagraphFont"/>
  </w:style>
  <w:style w:type="character" w:customStyle="1" w:styleId="cat-Addressgrp-3rplc-76">
    <w:name w:val="cat-Address grp-3 rplc-76"/>
    <w:basedOn w:val="DefaultParagraphFont"/>
  </w:style>
  <w:style w:type="character" w:customStyle="1" w:styleId="cat-Dategrp-19rplc-77">
    <w:name w:val="cat-Date grp-19 rplc-77"/>
    <w:basedOn w:val="DefaultParagraphFont"/>
  </w:style>
  <w:style w:type="character" w:customStyle="1" w:styleId="cat-FIOgrp-29rplc-78">
    <w:name w:val="cat-FIO grp-29 rplc-78"/>
    <w:basedOn w:val="DefaultParagraphFont"/>
  </w:style>
  <w:style w:type="character" w:customStyle="1" w:styleId="cat-Addressgrp-2rplc-79">
    <w:name w:val="cat-Address grp-2 rplc-79"/>
    <w:basedOn w:val="DefaultParagraphFont"/>
  </w:style>
  <w:style w:type="character" w:customStyle="1" w:styleId="cat-Dategrp-20rplc-80">
    <w:name w:val="cat-Date grp-20 rplc-80"/>
    <w:basedOn w:val="DefaultParagraphFont"/>
  </w:style>
  <w:style w:type="character" w:customStyle="1" w:styleId="cat-Addressgrp-1rplc-81">
    <w:name w:val="cat-Address grp-1 rplc-81"/>
    <w:basedOn w:val="DefaultParagraphFont"/>
  </w:style>
  <w:style w:type="character" w:customStyle="1" w:styleId="cat-FIOgrp-29rplc-82">
    <w:name w:val="cat-FIO grp-29 rplc-82"/>
    <w:basedOn w:val="DefaultParagraphFont"/>
  </w:style>
  <w:style w:type="character" w:customStyle="1" w:styleId="cat-FIOgrp-29rplc-83">
    <w:name w:val="cat-FIO grp-29 rplc-83"/>
    <w:basedOn w:val="DefaultParagraphFont"/>
  </w:style>
  <w:style w:type="character" w:customStyle="1" w:styleId="cat-Addressgrp-3rplc-84">
    <w:name w:val="cat-Address grp-3 rplc-84"/>
    <w:basedOn w:val="DefaultParagraphFont"/>
  </w:style>
  <w:style w:type="character" w:customStyle="1" w:styleId="cat-FIOgrp-31rplc-85">
    <w:name w:val="cat-FIO grp-31 rplc-85"/>
    <w:basedOn w:val="DefaultParagraphFont"/>
  </w:style>
  <w:style w:type="character" w:customStyle="1" w:styleId="cat-Addressgrp-1rplc-86">
    <w:name w:val="cat-Address grp-1 rplc-86"/>
    <w:basedOn w:val="DefaultParagraphFont"/>
  </w:style>
  <w:style w:type="character" w:customStyle="1" w:styleId="cat-Addressgrp-1rplc-87">
    <w:name w:val="cat-Address grp-1 rplc-87"/>
    <w:basedOn w:val="DefaultParagraphFont"/>
  </w:style>
  <w:style w:type="character" w:customStyle="1" w:styleId="cat-Addressgrp-11rplc-88">
    <w:name w:val="cat-Address grp-11 rplc-88"/>
    <w:basedOn w:val="DefaultParagraphFont"/>
  </w:style>
  <w:style w:type="character" w:customStyle="1" w:styleId="cat-Addressgrp-12rplc-89">
    <w:name w:val="cat-Address grp-12 rplc-89"/>
    <w:basedOn w:val="DefaultParagraphFont"/>
  </w:style>
  <w:style w:type="character" w:customStyle="1" w:styleId="cat-FIOgrp-32rplc-90">
    <w:name w:val="cat-FIO grp-32 rplc-9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2/?marker=fdoctlaw" TargetMode="External" /><Relationship Id="rId5" Type="http://schemas.openxmlformats.org/officeDocument/2006/relationships/hyperlink" Target="http://www.consultant.ru/document/cons_doc_LAW_289340/af22f6ab34d6816e5a70f14347081e2c1bfce662/" TargetMode="External" /><Relationship Id="rId6" Type="http://schemas.openxmlformats.org/officeDocument/2006/relationships/hyperlink" Target="http://www.consultant.ru/document/cons_doc_LAW_289340/5e8aae404b38ac1847d8e4b38a7758b4affe7d1a/" TargetMode="External" /><Relationship Id="rId7" Type="http://schemas.openxmlformats.org/officeDocument/2006/relationships/hyperlink" Target="file:///G:\&#1058;&#1040;&#1049;&#1043;&#1040;&#1053;&#1057;&#1050;&#1040;&#1071;\&#1040;&#1076;&#1084;&#1080;&#1085;&#1099;\19\&#1089;&#1090;HYPERLINK" TargetMode="External" /><Relationship Id="rId8" Type="http://schemas.openxmlformats.org/officeDocument/2006/relationships/hyperlink" Target="http://sudact.ru/law/doc/JBT8gaqgg7VQ/001/001/?marker=fdoctlaw" TargetMode="External" /><Relationship Id="rId9" Type="http://schemas.openxmlformats.org/officeDocument/2006/relationships/hyperlink" Target="http://sudact.ru/law/doc/JBT8gaqgg7VQ/004/006/?marker=fdoctlaw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