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202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Тайганская Т</w:t>
      </w:r>
      <w:r>
        <w:rPr>
          <w:rFonts w:ascii="Times New Roman" w:eastAsia="Times New Roman" w:hAnsi="Times New Roman" w:cs="Times New Roman"/>
          <w:sz w:val="28"/>
          <w:szCs w:val="28"/>
        </w:rPr>
        <w:t>атьяна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rStyle w:val="cat-FIOgrp-17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работающего, инвалидности не имеющего, холостого, на иждивении малолетних детей не имеющего,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каб. № 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лица), что он употребл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оспаривал факт употребления наркотических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PhoneNumbergrp-26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каб. № 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нарушение речи, резкое изменение окраски кожных покровов лица), что он употребляет наркотические средства,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№ </w:t>
      </w:r>
      <w:r>
        <w:rPr>
          <w:rFonts w:ascii="Times New Roman" w:eastAsia="Times New Roman" w:hAnsi="Times New Roman" w:cs="Times New Roman"/>
          <w:sz w:val="28"/>
          <w:szCs w:val="28"/>
        </w:rPr>
        <w:t>020804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(алкогольного, наркотического или иного токсического)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которому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медицинского освидетельствования, что подтверждено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t>его подписью, в отсутствие понятых применялась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обстоятельство также подтверждается и пояснениями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протоколе об административном правонарушении и в материалах дела, согласно которым последний пояснил,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употреблял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в медицинском учреждении по направлению работников право</w:t>
      </w:r>
      <w:r>
        <w:rPr>
          <w:rFonts w:ascii="Times New Roman" w:eastAsia="Times New Roman" w:hAnsi="Times New Roman" w:cs="Times New Roman"/>
          <w:sz w:val="28"/>
          <w:szCs w:val="28"/>
        </w:rPr>
        <w:t>охранительных органов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тот факт,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правонарушение, также 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>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без назначения врача, суд приходит к выводу о необходимости возложить на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4.1,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2rplc-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0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PhoneNumbergrp-26rplc-17">
    <w:name w:val="cat-PhoneNumber grp-26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Timegrp-25rplc-21">
    <w:name w:val="cat-Time grp-25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SumInWordsgrp-22rplc-38">
    <w:name w:val="cat-SumInWords grp-22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SumInWordsgrp-23rplc-55">
    <w:name w:val="cat-SumInWords grp-23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FIOgrp-20rplc-60">
    <w:name w:val="cat-FIO grp-2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