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208</w:t>
      </w:r>
      <w:r>
        <w:rPr>
          <w:b w:val="0"/>
          <w:bCs w:val="0"/>
          <w:i w:val="0"/>
          <w:sz w:val="28"/>
          <w:szCs w:val="28"/>
        </w:rPr>
        <w:t>/2020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>, ул. Победы, д. 20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"/>
          <w:rFonts w:ascii="Times New Roman" w:eastAsia="Times New Roman" w:hAnsi="Times New Roman" w:cs="Times New Roman"/>
          <w:sz w:val="28"/>
          <w:szCs w:val="28"/>
        </w:rPr>
        <w:t>Гноевой А.И.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– </w:t>
      </w:r>
      <w:r>
        <w:rPr>
          <w:rStyle w:val="cat-UserDefinedgrp-28rplc-4"/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правонарушении, поступивш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UserDefinedgrp-28rplc-8"/>
          <w:rFonts w:ascii="Times New Roman" w:eastAsia="Times New Roman" w:hAnsi="Times New Roman" w:cs="Times New Roman"/>
          <w:b/>
          <w:bCs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PassportDatagrp-2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не 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на иждивении несовершеннолетних детей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19.24 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под административным надзором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решению суда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ограничение в виде запрета пребывания вне жилого помещения или иного помещения, являющегося местом жительства в период с 22 до 06 часов,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по адресу: </w:t>
      </w:r>
      <w:r>
        <w:rPr>
          <w:rStyle w:val="cat-Addressgrp-7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ограничения, установленные решен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Style w:val="cat-Dategrp-14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в отношении него административного надзора сроком на 3 год с установлением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виде запрещения пребывания вне жилого или иного помещения, являющегося местом жительства либо пребывания поднадзорного лица, с 22 час. до 6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ледующих суток,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совершил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суда ему был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надзор сроком на 3 года и ранее он был привлечен к административной ответственности за несоблюдение установленных судом административных ограничений, и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 административном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ении обстоятельствах он на момент проверки его по месту жительства работниками правоохранительных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отсутствовал по месту жительства после 22 час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на строительных работах в </w:t>
      </w:r>
      <w:r>
        <w:rPr>
          <w:rStyle w:val="cat-Addressgrp-8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в </w:t>
      </w:r>
      <w:r>
        <w:rPr>
          <w:rStyle w:val="cat-Addressgrp-2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нет. Вернуться к указанному времени не успел.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содеянном раскаялся, просил строго не наказывать.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3062/953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под административным надзором по решению суда нарушил ограничение в виде запрета пребывания вне жилого помещения или иного помещения, являющегося местом жительства в период с 22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 часов,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по адресу: </w:t>
      </w:r>
      <w:r>
        <w:rPr>
          <w:rStyle w:val="cat-Addressgrp-7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ограничения, установленные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в отношении него административного надзора сроком на </w:t>
      </w:r>
      <w:r>
        <w:rPr>
          <w:rStyle w:val="cat-Dategrp-15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установлением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виде запрещения пребывания вне жилого или иного помещения, являющегося местом жительства либо пребывания поднадзорного лица, с 22 час. до 6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ледующих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несоблюдения им ограничений, установленных ему судом, подтверждаются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>, имеющихся в протоколе об административном правонарушении и в материалах дела, согласно которым, последний, не оспаривая изложенные в протоколе об административном правонарушении обстоятельства, пояснил, что в отношении него установлен административный надзор с возложением ограничений, в том числе и в виде запрещения пребывания 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жилого или иного помещения, являющегося местом жительства либо пребывания поднадзорного лица, с 22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6 час. следующих суток, однако </w:t>
      </w:r>
      <w:r>
        <w:rPr>
          <w:rStyle w:val="cat-Dategrp-13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22 до 06 часов, он находился по адресу: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Вернуться к указанному времени не успел.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Мельник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Style w:val="cat-Dategrp-14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Мельнику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сроком на </w:t>
      </w:r>
      <w:r>
        <w:rPr>
          <w:rStyle w:val="cat-Dategrp-15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6 час. следующих суток.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9.24 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деяния), если эти действия (бездействие) не содержат уголовно наказуемого деяния.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смягчающие вину обстоятельства - чистосердечное признание вины,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привлекалось ли ранее лицо к административной ответственности за аналогичное правонарушение, предусмотренное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суд признает обстоятельством, смягчающим административную ответственность, а также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имеющего инвалидности, и других исключающих обстоятельств, согласно ст. 3.9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то, что ранее Мельник С.Г. привлекался к административной ответственности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аналогичное правонарушение, предусмотренное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пределе санкции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47"/>
          <w:rFonts w:ascii="Times New Roman" w:eastAsia="Times New Roman" w:hAnsi="Times New Roman" w:cs="Times New Roman"/>
          <w:sz w:val="28"/>
          <w:szCs w:val="28"/>
        </w:rPr>
        <w:t>Мельника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40 (сорок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0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1rplc-1">
    <w:name w:val="cat-Address grp-1 rplc-1"/>
    <w:basedOn w:val="DefaultParagraphFont"/>
  </w:style>
  <w:style w:type="character" w:customStyle="1" w:styleId="cat-UserDefinedgrp-27rplc-3">
    <w:name w:val="cat-UserDefined grp-27 rplc-3"/>
    <w:basedOn w:val="DefaultParagraphFont"/>
  </w:style>
  <w:style w:type="character" w:customStyle="1" w:styleId="cat-UserDefinedgrp-28rplc-4">
    <w:name w:val="cat-UserDefined grp-28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Dategrp-13rplc-14">
    <w:name w:val="cat-Date grp-13 rplc-14"/>
    <w:basedOn w:val="DefaultParagraphFont"/>
  </w:style>
  <w:style w:type="character" w:customStyle="1" w:styleId="cat-Timegrp-26rplc-15">
    <w:name w:val="cat-Time grp-26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Addressgrp-8rplc-20">
    <w:name w:val="cat-Address grp-8 rplc-20"/>
    <w:basedOn w:val="DefaultParagraphFont"/>
  </w:style>
  <w:style w:type="character" w:customStyle="1" w:styleId="cat-Addressgrp-9rplc-21">
    <w:name w:val="cat-Address grp-9 rplc-21"/>
    <w:basedOn w:val="DefaultParagraphFont"/>
  </w:style>
  <w:style w:type="character" w:customStyle="1" w:styleId="cat-Addressgrp-2rplc-22">
    <w:name w:val="cat-Address grp-2 rplc-22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Timegrp-26rplc-28">
    <w:name w:val="cat-Time grp-26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Dategrp-14rplc-39">
    <w:name w:val="cat-Date grp-14 rplc-39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UserDefinedgrp-28rplc-47">
    <w:name w:val="cat-UserDefined grp-28 rplc-47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0rplc-51">
    <w:name w:val="cat-Address grp-10 rplc-51"/>
    <w:basedOn w:val="DefaultParagraphFont"/>
  </w:style>
  <w:style w:type="character" w:customStyle="1" w:styleId="cat-Addressgrp-11rplc-52">
    <w:name w:val="cat-Address grp-1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