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76816" w:rsidRPr="00734B48">
      <w:pPr>
        <w:pStyle w:val="Heading1"/>
        <w:spacing w:before="0" w:after="0"/>
        <w:jc w:val="center"/>
        <w:rPr>
          <w:sz w:val="22"/>
          <w:szCs w:val="22"/>
        </w:rPr>
      </w:pPr>
      <w:r w:rsidRPr="00734B48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5-65-218/2019                                             </w:t>
      </w:r>
    </w:p>
    <w:p w:rsidR="00B76816" w:rsidRPr="00734B48">
      <w:pPr>
        <w:pStyle w:val="Heading1"/>
        <w:spacing w:before="0" w:after="0"/>
        <w:jc w:val="center"/>
        <w:rPr>
          <w:sz w:val="22"/>
          <w:szCs w:val="22"/>
        </w:rPr>
      </w:pPr>
      <w:r w:rsidRPr="00734B48">
        <w:rPr>
          <w:b w:val="0"/>
          <w:bCs w:val="0"/>
          <w:sz w:val="22"/>
          <w:szCs w:val="22"/>
        </w:rPr>
        <w:t>П</w:t>
      </w:r>
      <w:r w:rsidRPr="00734B48">
        <w:rPr>
          <w:b w:val="0"/>
          <w:bCs w:val="0"/>
          <w:sz w:val="22"/>
          <w:szCs w:val="22"/>
        </w:rPr>
        <w:t xml:space="preserve"> О С Т А Н О В Л Е Н И Е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31 июля 2019 года   </w:t>
      </w: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ab/>
        <w:t xml:space="preserve"> п. Нижнегорский, ул. Победы, д. 20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</w:t>
      </w:r>
      <w:r w:rsidRPr="00734B48">
        <w:rPr>
          <w:sz w:val="22"/>
          <w:szCs w:val="22"/>
        </w:rPr>
        <w:tab/>
        <w:t xml:space="preserve">  </w:t>
      </w:r>
    </w:p>
    <w:p w:rsidR="00B76816" w:rsidRPr="00734B48">
      <w:pPr>
        <w:ind w:firstLine="708"/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Мировой </w:t>
      </w:r>
      <w:r w:rsidRPr="00734B48">
        <w:rPr>
          <w:sz w:val="22"/>
          <w:szCs w:val="22"/>
        </w:rPr>
        <w:t>судья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 привлекаемого к административной ответственности, рассмотрев дело об административном правонаруш</w:t>
      </w:r>
      <w:r w:rsidRPr="00734B48">
        <w:rPr>
          <w:sz w:val="22"/>
          <w:szCs w:val="22"/>
        </w:rPr>
        <w:t xml:space="preserve">ении, поступившее из Филиала № 8 Государственного </w:t>
      </w:r>
      <w:r w:rsidRPr="00734B48">
        <w:rPr>
          <w:sz w:val="22"/>
          <w:szCs w:val="22"/>
        </w:rPr>
        <w:t>учреждения-Регионального</w:t>
      </w:r>
      <w:r w:rsidRPr="00734B48">
        <w:rPr>
          <w:sz w:val="22"/>
          <w:szCs w:val="22"/>
        </w:rPr>
        <w:t xml:space="preserve"> отделения Фонда социального страхования Российской Федерации по Республике Крым, в отношении   </w:t>
      </w:r>
    </w:p>
    <w:p w:rsidR="00B76816" w:rsidRPr="00734B48">
      <w:pPr>
        <w:ind w:left="4536"/>
        <w:jc w:val="both"/>
        <w:rPr>
          <w:sz w:val="22"/>
          <w:szCs w:val="22"/>
        </w:rPr>
      </w:pPr>
      <w:r w:rsidRPr="00734B48">
        <w:rPr>
          <w:rStyle w:val="cat-FIOgrp-20rplc-5"/>
          <w:sz w:val="22"/>
          <w:szCs w:val="22"/>
        </w:rPr>
        <w:t>Александрова Е.</w:t>
      </w:r>
      <w:r w:rsidRPr="00734B48">
        <w:rPr>
          <w:sz w:val="22"/>
          <w:szCs w:val="22"/>
        </w:rPr>
        <w:t xml:space="preserve">,                          </w:t>
      </w:r>
    </w:p>
    <w:p w:rsidR="00B76816" w:rsidRPr="00734B48">
      <w:pPr>
        <w:ind w:left="4536"/>
        <w:jc w:val="both"/>
        <w:rPr>
          <w:sz w:val="22"/>
          <w:szCs w:val="22"/>
        </w:rPr>
      </w:pPr>
      <w:r w:rsidRPr="00734B48">
        <w:rPr>
          <w:rStyle w:val="cat-UserDefinedgrp-34rplc-7"/>
          <w:sz w:val="22"/>
          <w:szCs w:val="22"/>
        </w:rPr>
        <w:t>...личные данные</w:t>
      </w:r>
      <w:r w:rsidRPr="00734B48">
        <w:rPr>
          <w:rStyle w:val="cat-UserDefinedgrp-34rplc-7"/>
          <w:sz w:val="22"/>
          <w:szCs w:val="22"/>
        </w:rPr>
        <w:t xml:space="preserve"> </w:t>
      </w:r>
      <w:r w:rsidRPr="00734B48">
        <w:rPr>
          <w:sz w:val="22"/>
          <w:szCs w:val="22"/>
        </w:rPr>
        <w:t>,</w:t>
      </w:r>
      <w:r w:rsidRPr="00734B48">
        <w:rPr>
          <w:sz w:val="22"/>
          <w:szCs w:val="22"/>
        </w:rPr>
        <w:t xml:space="preserve"> 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>о привлечении его к ад</w:t>
      </w:r>
      <w:r w:rsidRPr="00734B48">
        <w:rPr>
          <w:sz w:val="22"/>
          <w:szCs w:val="22"/>
        </w:rPr>
        <w:t xml:space="preserve">министративной ответственности за правонарушение, предусмотренное ст. 15.33 ч.2 Кодекса Российской Федерации об административных правонарушениях, </w:t>
      </w:r>
    </w:p>
    <w:p w:rsidR="00B76816" w:rsidRPr="00734B48">
      <w:pPr>
        <w:jc w:val="both"/>
        <w:rPr>
          <w:sz w:val="22"/>
          <w:szCs w:val="22"/>
        </w:rPr>
      </w:pP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</w:t>
      </w: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ab/>
        <w:t xml:space="preserve">    УСТАНОВИЛ:</w:t>
      </w:r>
    </w:p>
    <w:p w:rsidR="00B76816" w:rsidRPr="00734B48">
      <w:pPr>
        <w:jc w:val="both"/>
        <w:rPr>
          <w:sz w:val="22"/>
          <w:szCs w:val="22"/>
        </w:rPr>
      </w:pPr>
    </w:p>
    <w:p w:rsidR="00B76816" w:rsidRPr="00734B48">
      <w:pPr>
        <w:ind w:firstLine="708"/>
        <w:jc w:val="both"/>
        <w:rPr>
          <w:sz w:val="22"/>
          <w:szCs w:val="22"/>
        </w:rPr>
      </w:pPr>
      <w:r w:rsidRPr="00734B48">
        <w:rPr>
          <w:sz w:val="22"/>
          <w:szCs w:val="22"/>
        </w:rPr>
        <w:t>Александров Е., являясь директором ООО «Михайловский мясоперерабатывающий завод», адре</w:t>
      </w:r>
      <w:r w:rsidRPr="00734B48">
        <w:rPr>
          <w:sz w:val="22"/>
          <w:szCs w:val="22"/>
        </w:rPr>
        <w:t xml:space="preserve">с организации </w:t>
      </w:r>
      <w:r w:rsidRPr="00734B48">
        <w:rPr>
          <w:rStyle w:val="cat-Addressgrp-3rplc-14"/>
          <w:sz w:val="22"/>
          <w:szCs w:val="22"/>
        </w:rPr>
        <w:t>адрес</w:t>
      </w:r>
      <w:r w:rsidRPr="00734B48">
        <w:rPr>
          <w:sz w:val="22"/>
          <w:szCs w:val="22"/>
        </w:rPr>
        <w:t xml:space="preserve"> </w:t>
      </w:r>
      <w:r w:rsidRPr="00734B48">
        <w:rPr>
          <w:rStyle w:val="cat-Addressgrp-4rplc-15"/>
          <w:sz w:val="22"/>
          <w:szCs w:val="22"/>
        </w:rPr>
        <w:t>адрес</w:t>
      </w:r>
      <w:r w:rsidRPr="00734B48">
        <w:rPr>
          <w:sz w:val="22"/>
          <w:szCs w:val="22"/>
        </w:rPr>
        <w:t xml:space="preserve">, </w:t>
      </w:r>
      <w:r w:rsidRPr="00734B48">
        <w:rPr>
          <w:rStyle w:val="cat-Dategrp-11rplc-16"/>
          <w:sz w:val="22"/>
          <w:szCs w:val="22"/>
        </w:rPr>
        <w:t>дата</w:t>
      </w:r>
      <w:r w:rsidRPr="00734B48">
        <w:rPr>
          <w:sz w:val="22"/>
          <w:szCs w:val="22"/>
        </w:rPr>
        <w:t xml:space="preserve"> допустил нарушение, выразившееся в нарушении срока предоставления расчета в электронном виде по начисленным и уплаченным страховым взносам на обязательное социальное страхование от несчастных случаев на производстве и профес</w:t>
      </w:r>
      <w:r w:rsidRPr="00734B48">
        <w:rPr>
          <w:sz w:val="22"/>
          <w:szCs w:val="22"/>
        </w:rPr>
        <w:t xml:space="preserve">сиональных заболеваний за 1 квартал 2019 года, срок предоставления расчета на бумажном носителе не позднее </w:t>
      </w:r>
      <w:r w:rsidRPr="00734B48">
        <w:rPr>
          <w:rStyle w:val="cat-Dategrp-13rplc-19"/>
          <w:sz w:val="22"/>
          <w:szCs w:val="22"/>
        </w:rPr>
        <w:t>дата</w:t>
      </w:r>
      <w:r w:rsidRPr="00734B48">
        <w:rPr>
          <w:sz w:val="22"/>
          <w:szCs w:val="22"/>
        </w:rPr>
        <w:t xml:space="preserve">, а в форме электронного документа не позднее </w:t>
      </w:r>
      <w:r w:rsidRPr="00734B48">
        <w:rPr>
          <w:rStyle w:val="cat-Dategrp-14rplc-20"/>
          <w:sz w:val="22"/>
          <w:szCs w:val="22"/>
        </w:rPr>
        <w:t>дата</w:t>
      </w:r>
      <w:r w:rsidRPr="00734B48">
        <w:rPr>
          <w:sz w:val="22"/>
          <w:szCs w:val="22"/>
        </w:rPr>
        <w:t xml:space="preserve"> </w:t>
      </w:r>
      <w:r w:rsidRPr="00734B48">
        <w:rPr>
          <w:sz w:val="22"/>
          <w:szCs w:val="22"/>
        </w:rPr>
        <w:t>предоставлен</w:t>
      </w:r>
      <w:r w:rsidRPr="00734B48">
        <w:rPr>
          <w:sz w:val="22"/>
          <w:szCs w:val="22"/>
        </w:rPr>
        <w:t xml:space="preserve"> </w:t>
      </w:r>
      <w:r w:rsidRPr="00734B48">
        <w:rPr>
          <w:rStyle w:val="cat-Dategrp-11rplc-21"/>
          <w:sz w:val="22"/>
          <w:szCs w:val="22"/>
        </w:rPr>
        <w:t>дата</w:t>
      </w:r>
      <w:r w:rsidRPr="00734B48">
        <w:rPr>
          <w:sz w:val="22"/>
          <w:szCs w:val="22"/>
        </w:rPr>
        <w:t xml:space="preserve"> по ЭЦП, за что предусмотрена административная ответственность по ч. 2 ст. 15</w:t>
      </w:r>
      <w:r w:rsidRPr="00734B48">
        <w:rPr>
          <w:sz w:val="22"/>
          <w:szCs w:val="22"/>
        </w:rPr>
        <w:t xml:space="preserve">.33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</w:t>
      </w:r>
      <w:r w:rsidRPr="00734B48">
        <w:rPr>
          <w:sz w:val="22"/>
          <w:szCs w:val="22"/>
        </w:rPr>
        <w:t xml:space="preserve">          </w:t>
      </w:r>
      <w:r w:rsidRPr="00734B48">
        <w:rPr>
          <w:sz w:val="22"/>
          <w:szCs w:val="22"/>
        </w:rPr>
        <w:t>В судебное заседание Александров Е., не явился, о дне и времени слушания дела извещен надлежащим образом, что подтверждается документами в материалах дела</w:t>
      </w:r>
      <w:r w:rsidRPr="00734B48">
        <w:rPr>
          <w:sz w:val="22"/>
          <w:szCs w:val="22"/>
        </w:rPr>
        <w:t xml:space="preserve">. Согласно ст. 25.1 ч.2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</w:t>
      </w:r>
      <w:r w:rsidRPr="00734B48">
        <w:rPr>
          <w:sz w:val="22"/>
          <w:szCs w:val="22"/>
        </w:rPr>
        <w:t xml:space="preserve">и от лица не поступило ходатайство об отложении рассмотрения дела. 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   Учитывая данные о надлежащем извещении Александрова Е., принимая во внимание отсутствие ходатайств об отложении дела, суд на основании ст. 25.1 ч.2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 считает возможным рас</w:t>
      </w:r>
      <w:r w:rsidRPr="00734B48">
        <w:rPr>
          <w:sz w:val="22"/>
          <w:szCs w:val="22"/>
        </w:rPr>
        <w:t xml:space="preserve">смотреть данное дело в его отсутствие. 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 Исследовав материалы дела, суд пришел к выводу о наличии в действиях Александров Е. состава правонарушения, предусмотренного ст. 15.33 ч.2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РФ, исходя из следующего.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  </w:t>
      </w:r>
      <w:r w:rsidRPr="00734B48">
        <w:rPr>
          <w:sz w:val="22"/>
          <w:szCs w:val="22"/>
        </w:rPr>
        <w:t>Согласно протокола</w:t>
      </w:r>
      <w:r w:rsidRPr="00734B48">
        <w:rPr>
          <w:sz w:val="22"/>
          <w:szCs w:val="22"/>
        </w:rPr>
        <w:t xml:space="preserve"> об админ</w:t>
      </w:r>
      <w:r w:rsidRPr="00734B48">
        <w:rPr>
          <w:sz w:val="22"/>
          <w:szCs w:val="22"/>
        </w:rPr>
        <w:t xml:space="preserve">истративном правонарушении, уведомления о составлении протокола, Александров Е. на составление протокола не явился, пояснений относительно обстоятельств  совершения правонарушения не давал.   </w:t>
      </w:r>
    </w:p>
    <w:p w:rsidR="00B76816" w:rsidRPr="00734B48">
      <w:pPr>
        <w:ind w:firstLine="708"/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Согласно протоколу об административном правонарушении № 26 от </w:t>
      </w:r>
      <w:r w:rsidRPr="00734B48">
        <w:rPr>
          <w:rStyle w:val="cat-Dategrp-15rplc-26"/>
          <w:sz w:val="22"/>
          <w:szCs w:val="22"/>
        </w:rPr>
        <w:t>д</w:t>
      </w:r>
      <w:r w:rsidRPr="00734B48">
        <w:rPr>
          <w:rStyle w:val="cat-Dategrp-15rplc-26"/>
          <w:sz w:val="22"/>
          <w:szCs w:val="22"/>
        </w:rPr>
        <w:t>ата</w:t>
      </w:r>
      <w:r w:rsidRPr="00734B48">
        <w:rPr>
          <w:sz w:val="22"/>
          <w:szCs w:val="22"/>
        </w:rPr>
        <w:t xml:space="preserve">, он был составлен в отношении директора директором ООО «Михайловский мясоперерабатывающий завод», адрес организации </w:t>
      </w:r>
      <w:r w:rsidRPr="00734B48">
        <w:rPr>
          <w:rStyle w:val="cat-Addressgrp-3rplc-28"/>
          <w:sz w:val="22"/>
          <w:szCs w:val="22"/>
        </w:rPr>
        <w:t>адрес</w:t>
      </w:r>
      <w:r w:rsidRPr="00734B48">
        <w:rPr>
          <w:sz w:val="22"/>
          <w:szCs w:val="22"/>
        </w:rPr>
        <w:t xml:space="preserve"> </w:t>
      </w:r>
      <w:r w:rsidRPr="00734B48">
        <w:rPr>
          <w:rStyle w:val="cat-Addressgrp-4rplc-29"/>
          <w:sz w:val="22"/>
          <w:szCs w:val="22"/>
        </w:rPr>
        <w:t>адрес</w:t>
      </w:r>
      <w:r w:rsidRPr="00734B48">
        <w:rPr>
          <w:sz w:val="22"/>
          <w:szCs w:val="22"/>
        </w:rPr>
        <w:t xml:space="preserve"> Александров Е. за то, что он являясь директором ООО «Михайловский мясоперерабатывающий завод», </w:t>
      </w:r>
      <w:r w:rsidRPr="00734B48">
        <w:rPr>
          <w:rStyle w:val="cat-Dategrp-11rplc-32"/>
          <w:sz w:val="22"/>
          <w:szCs w:val="22"/>
        </w:rPr>
        <w:t>дата</w:t>
      </w:r>
      <w:r w:rsidRPr="00734B48">
        <w:rPr>
          <w:sz w:val="22"/>
          <w:szCs w:val="22"/>
        </w:rPr>
        <w:t xml:space="preserve"> допустил нарушение, выра</w:t>
      </w:r>
      <w:r w:rsidRPr="00734B48">
        <w:rPr>
          <w:sz w:val="22"/>
          <w:szCs w:val="22"/>
        </w:rPr>
        <w:t>зившееся в нарушении срока предоставления расчета в электронном виде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 квартал 2019 года.</w:t>
      </w:r>
    </w:p>
    <w:p w:rsidR="00B76816" w:rsidRPr="00734B48">
      <w:pPr>
        <w:ind w:firstLine="540"/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</w:t>
      </w:r>
      <w:r w:rsidRPr="00734B48">
        <w:rPr>
          <w:sz w:val="22"/>
          <w:szCs w:val="22"/>
        </w:rPr>
        <w:t>Согла</w:t>
      </w:r>
      <w:r w:rsidRPr="00734B48">
        <w:rPr>
          <w:sz w:val="22"/>
          <w:szCs w:val="22"/>
        </w:rPr>
        <w:t>сно п. 15 ст. 22.1 ФЗ от 24 июля 1998 года № 125 «Об обязательном социальном страховании от несчастных случаев на производстве и профессиональных заболеваний», в случае прекращения деятельности страхователем в связи с его ликвидацией до конца расчетного пе</w:t>
      </w:r>
      <w:r w:rsidRPr="00734B48">
        <w:rPr>
          <w:sz w:val="22"/>
          <w:szCs w:val="22"/>
        </w:rPr>
        <w:t>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</w:t>
      </w:r>
      <w:r w:rsidRPr="00734B48">
        <w:rPr>
          <w:sz w:val="22"/>
          <w:szCs w:val="22"/>
        </w:rPr>
        <w:t xml:space="preserve"> регистрации прекращения физическим лицом деятельности в качестве индивидуального</w:t>
      </w:r>
      <w:r w:rsidRPr="00734B48">
        <w:rPr>
          <w:sz w:val="22"/>
          <w:szCs w:val="22"/>
        </w:rPr>
        <w:t xml:space="preserve"> предпринимателя представить страховщику расчет по начисленным и уплаченным страховым взносам за период с начала расчетного периода по день представления указанного расчета включительно. Указанный расчет может быть представлен в форме электронного документ</w:t>
      </w:r>
      <w:r w:rsidRPr="00734B48">
        <w:rPr>
          <w:sz w:val="22"/>
          <w:szCs w:val="22"/>
        </w:rPr>
        <w:t xml:space="preserve">а в соответствии с </w:t>
      </w:r>
      <w:r w:rsidRPr="00734B48">
        <w:rPr>
          <w:sz w:val="22"/>
          <w:szCs w:val="22"/>
        </w:rPr>
        <w:t xml:space="preserve">требованиями </w:t>
      </w:r>
      <w:hyperlink r:id="rId4" w:history="1">
        <w:r w:rsidRPr="00734B48">
          <w:rPr>
            <w:color w:val="0000EE"/>
            <w:sz w:val="22"/>
            <w:szCs w:val="22"/>
          </w:rPr>
          <w:t>статьи 24</w:t>
        </w:r>
      </w:hyperlink>
      <w:r w:rsidRPr="00734B48">
        <w:rPr>
          <w:sz w:val="22"/>
          <w:szCs w:val="22"/>
        </w:rPr>
        <w:t xml:space="preserve"> настоящего Федерального закона. Разница между суммой страховых взносов, подлежащей </w:t>
      </w:r>
      <w:r w:rsidRPr="00734B48">
        <w:rPr>
          <w:sz w:val="22"/>
          <w:szCs w:val="22"/>
        </w:rPr>
        <w:t xml:space="preserve">уплате в соответствии с указанным расчетом, и суммами страховых взносов, уплаченными страхователем с начала расчетного периода, подлежит уплате в течение 15 календарных дней со дня подачи такого расчета или возврату страхователю в соответствии с настоящим </w:t>
      </w:r>
      <w:r w:rsidRPr="00734B48">
        <w:rPr>
          <w:sz w:val="22"/>
          <w:szCs w:val="22"/>
        </w:rPr>
        <w:t>Федеральным законом.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</w:t>
      </w:r>
      <w:r w:rsidRPr="00734B48">
        <w:rPr>
          <w:sz w:val="22"/>
          <w:szCs w:val="22"/>
        </w:rPr>
        <w:t xml:space="preserve">В соответствии с требованиями ст. 1.5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Изучив материалы дела, суд усматривает</w:t>
      </w:r>
      <w:r w:rsidRPr="00734B48">
        <w:rPr>
          <w:sz w:val="22"/>
          <w:szCs w:val="22"/>
        </w:rPr>
        <w:t xml:space="preserve"> в действиях Александрова Е. состав административного правонарушения, предусмотренного ст.15.33 ч.2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РФ, что подтверждается следующими доказательствами.</w:t>
      </w:r>
    </w:p>
    <w:p w:rsidR="00B76816" w:rsidRPr="00734B48">
      <w:pPr>
        <w:widowControl w:val="0"/>
        <w:ind w:left="20" w:right="20" w:firstLine="720"/>
        <w:jc w:val="both"/>
        <w:rPr>
          <w:sz w:val="22"/>
          <w:szCs w:val="22"/>
        </w:rPr>
      </w:pPr>
      <w:r w:rsidRPr="00734B48">
        <w:rPr>
          <w:i/>
          <w:iCs/>
          <w:sz w:val="22"/>
          <w:szCs w:val="22"/>
        </w:rPr>
        <w:t xml:space="preserve"> </w:t>
      </w:r>
      <w:r w:rsidRPr="00734B48">
        <w:rPr>
          <w:sz w:val="22"/>
          <w:szCs w:val="22"/>
        </w:rPr>
        <w:t>Указанные в протоколе об административном правонарушении обстоятельства, о которых указано в прото</w:t>
      </w:r>
      <w:r w:rsidRPr="00734B48">
        <w:rPr>
          <w:sz w:val="22"/>
          <w:szCs w:val="22"/>
        </w:rPr>
        <w:t xml:space="preserve">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26 от </w:t>
      </w:r>
      <w:r w:rsidRPr="00734B48">
        <w:rPr>
          <w:rStyle w:val="cat-Dategrp-17rplc-37"/>
          <w:sz w:val="22"/>
          <w:szCs w:val="22"/>
        </w:rPr>
        <w:t>дата</w:t>
      </w:r>
      <w:r w:rsidRPr="00734B48">
        <w:rPr>
          <w:sz w:val="22"/>
          <w:szCs w:val="22"/>
        </w:rPr>
        <w:t xml:space="preserve"> (л.д.1), квитанцией об извещении (л.д.2-3), извещением (л.д.4),  актом камеральной п</w:t>
      </w:r>
      <w:r w:rsidRPr="00734B48">
        <w:rPr>
          <w:sz w:val="22"/>
          <w:szCs w:val="22"/>
        </w:rPr>
        <w:t>роверки (л.д.5-6), квитанцией (л.д. 7);</w:t>
      </w:r>
      <w:r w:rsidRPr="00734B48">
        <w:rPr>
          <w:sz w:val="22"/>
          <w:szCs w:val="22"/>
        </w:rPr>
        <w:t xml:space="preserve"> расчетом по начисленным и уплаченным страховым  взносам (</w:t>
      </w:r>
      <w:r w:rsidRPr="00734B48">
        <w:rPr>
          <w:sz w:val="22"/>
          <w:szCs w:val="22"/>
        </w:rPr>
        <w:t>л</w:t>
      </w:r>
      <w:r w:rsidRPr="00734B48">
        <w:rPr>
          <w:sz w:val="22"/>
          <w:szCs w:val="22"/>
        </w:rPr>
        <w:t>.д.8-11), выпиской из ЕГРЮЛ (лд.12-15) и другими материалами дела.</w:t>
      </w:r>
    </w:p>
    <w:p w:rsidR="00B76816" w:rsidRPr="00734B48">
      <w:pPr>
        <w:widowControl w:val="0"/>
        <w:ind w:left="20" w:right="20" w:firstLine="720"/>
        <w:jc w:val="both"/>
        <w:rPr>
          <w:sz w:val="22"/>
          <w:szCs w:val="22"/>
        </w:rPr>
      </w:pPr>
      <w:r w:rsidRPr="00734B48">
        <w:rPr>
          <w:sz w:val="22"/>
          <w:szCs w:val="22"/>
        </w:rPr>
        <w:t>Судом установлено, что ООО «Михайловский мясоперерабатывающий завод» является юридическим л</w:t>
      </w:r>
      <w:r w:rsidRPr="00734B48">
        <w:rPr>
          <w:sz w:val="22"/>
          <w:szCs w:val="22"/>
        </w:rPr>
        <w:t xml:space="preserve">ицом, что подтверждается уведомлением о регистрации юридического лица в территориальном органе </w:t>
      </w:r>
      <w:r w:rsidRPr="00734B48">
        <w:rPr>
          <w:sz w:val="22"/>
          <w:szCs w:val="22"/>
        </w:rPr>
        <w:t>от</w:t>
      </w:r>
      <w:r w:rsidRPr="00734B48">
        <w:rPr>
          <w:sz w:val="22"/>
          <w:szCs w:val="22"/>
        </w:rPr>
        <w:t xml:space="preserve"> </w:t>
      </w:r>
      <w:r w:rsidRPr="00734B48">
        <w:rPr>
          <w:rStyle w:val="cat-Dategrp-18rplc-39"/>
          <w:sz w:val="22"/>
          <w:szCs w:val="22"/>
        </w:rPr>
        <w:t>дата</w:t>
      </w:r>
      <w:r w:rsidRPr="00734B48">
        <w:rPr>
          <w:sz w:val="22"/>
          <w:szCs w:val="22"/>
        </w:rPr>
        <w:t>, из ЕГРЮЛ.</w:t>
      </w:r>
    </w:p>
    <w:p w:rsidR="00B76816" w:rsidRPr="00734B48">
      <w:pPr>
        <w:ind w:firstLine="540"/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Действия Александров Е. верно квалифицированы по  ст.15.33 ч.2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 - нарушение установленных законодательством Российской Федерации об </w:t>
      </w:r>
      <w:r w:rsidRPr="00734B48">
        <w:rPr>
          <w:sz w:val="22"/>
          <w:szCs w:val="22"/>
        </w:rPr>
        <w:t>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B76816" w:rsidRPr="00734B48">
      <w:pPr>
        <w:widowControl w:val="0"/>
        <w:ind w:left="20" w:right="20" w:firstLine="720"/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Как предусмотрено ст. 2.4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</w:t>
      </w:r>
      <w:r w:rsidRPr="00734B48">
        <w:rPr>
          <w:sz w:val="22"/>
          <w:szCs w:val="22"/>
        </w:rPr>
        <w:t>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   Со</w:t>
      </w:r>
      <w:r w:rsidRPr="00734B48">
        <w:rPr>
          <w:sz w:val="22"/>
          <w:szCs w:val="22"/>
        </w:rPr>
        <w:t xml:space="preserve">гласно ст. 4.1 ч.2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обстояте</w:t>
      </w:r>
      <w:r w:rsidRPr="00734B48">
        <w:rPr>
          <w:sz w:val="22"/>
          <w:szCs w:val="22"/>
        </w:rPr>
        <w:t xml:space="preserve">льства, смягчающие и отягчающие административную ответственность. </w:t>
      </w:r>
    </w:p>
    <w:p w:rsidR="00B76816" w:rsidRPr="00734B48">
      <w:pPr>
        <w:widowControl w:val="0"/>
        <w:ind w:left="20" w:right="20" w:firstLine="720"/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Таким образом, Александровым Е. совершено административное правонарушение, ответственность за которое предусмотрена ст.15.33 ч.2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   При назначении наказания мировой судья у</w:t>
      </w:r>
      <w:r w:rsidRPr="00734B48">
        <w:rPr>
          <w:sz w:val="22"/>
          <w:szCs w:val="22"/>
        </w:rPr>
        <w:t>читывает характер совершенного административного правонарушения, личность виновного. Обстоятельствами, смягчающими наказание Александрову Е., судом не установлено. Обстоятельств, отягчающих наказание, судом не установлено. С учетом степени общественной опа</w:t>
      </w:r>
      <w:r w:rsidRPr="00734B48">
        <w:rPr>
          <w:sz w:val="22"/>
          <w:szCs w:val="22"/>
        </w:rPr>
        <w:t xml:space="preserve">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 ч.2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     На осн</w:t>
      </w:r>
      <w:r w:rsidRPr="00734B48">
        <w:rPr>
          <w:sz w:val="22"/>
          <w:szCs w:val="22"/>
        </w:rPr>
        <w:t xml:space="preserve">овании </w:t>
      </w:r>
      <w:r w:rsidRPr="00734B48">
        <w:rPr>
          <w:sz w:val="22"/>
          <w:szCs w:val="22"/>
        </w:rPr>
        <w:t>изложенного</w:t>
      </w:r>
      <w:r w:rsidRPr="00734B48">
        <w:rPr>
          <w:sz w:val="22"/>
          <w:szCs w:val="22"/>
        </w:rPr>
        <w:t xml:space="preserve">, руководствуясь ст. ст. 29.9, 29.10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РФ, мировой судья,</w:t>
      </w:r>
    </w:p>
    <w:p w:rsidR="00B76816" w:rsidRPr="00734B48">
      <w:pPr>
        <w:jc w:val="both"/>
        <w:rPr>
          <w:sz w:val="22"/>
          <w:szCs w:val="22"/>
        </w:rPr>
      </w:pP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 xml:space="preserve">                                             ПОСТАНОВИЛ: </w:t>
      </w:r>
    </w:p>
    <w:p w:rsidR="00B76816" w:rsidRPr="00734B48">
      <w:pPr>
        <w:jc w:val="both"/>
        <w:rPr>
          <w:sz w:val="22"/>
          <w:szCs w:val="22"/>
        </w:rPr>
      </w:pP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ab/>
      </w:r>
      <w:r w:rsidRPr="00734B48">
        <w:rPr>
          <w:rStyle w:val="cat-FIOgrp-20rplc-43"/>
          <w:sz w:val="22"/>
          <w:szCs w:val="22"/>
        </w:rPr>
        <w:t>Александрова Е.</w:t>
      </w:r>
      <w:r w:rsidRPr="00734B48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15.33 ч.2 Код</w:t>
      </w:r>
      <w:r w:rsidRPr="00734B48">
        <w:rPr>
          <w:sz w:val="22"/>
          <w:szCs w:val="22"/>
        </w:rPr>
        <w:t>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 xml:space="preserve">Штраф подлежит уплате по реквизитам: </w:t>
      </w:r>
      <w:r w:rsidRPr="00734B48">
        <w:rPr>
          <w:rStyle w:val="cat-UserDefinedgrp-35rplc-46"/>
          <w:sz w:val="22"/>
          <w:szCs w:val="22"/>
        </w:rPr>
        <w:t>...реквизиты</w:t>
      </w:r>
      <w:r w:rsidRPr="00734B48">
        <w:rPr>
          <w:sz w:val="22"/>
          <w:szCs w:val="22"/>
        </w:rPr>
        <w:t>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   Согласно ст. 32.2 </w:t>
      </w:r>
      <w:r w:rsidRPr="00734B48">
        <w:rPr>
          <w:sz w:val="22"/>
          <w:szCs w:val="22"/>
        </w:rPr>
        <w:t>КоАП</w:t>
      </w:r>
      <w:r w:rsidRPr="00734B48">
        <w:rPr>
          <w:sz w:val="22"/>
          <w:szCs w:val="22"/>
        </w:rPr>
        <w:t xml:space="preserve"> РФ, администрати</w:t>
      </w:r>
      <w:r w:rsidRPr="00734B48">
        <w:rPr>
          <w:sz w:val="22"/>
          <w:szCs w:val="22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76816" w:rsidRPr="00734B48">
      <w:pPr>
        <w:ind w:firstLine="720"/>
        <w:jc w:val="both"/>
        <w:rPr>
          <w:sz w:val="22"/>
          <w:szCs w:val="22"/>
        </w:rPr>
      </w:pPr>
      <w:r w:rsidRPr="00734B48">
        <w:rPr>
          <w:sz w:val="22"/>
          <w:szCs w:val="22"/>
        </w:rPr>
        <w:t>В случае неуплаты административного штрафа в установлен</w:t>
      </w:r>
      <w:r w:rsidRPr="00734B48">
        <w:rPr>
          <w:sz w:val="22"/>
          <w:szCs w:val="22"/>
        </w:rPr>
        <w:t>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</w:t>
      </w:r>
      <w:r w:rsidRPr="00734B48">
        <w:rPr>
          <w:sz w:val="22"/>
          <w:szCs w:val="22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734B48">
        <w:rPr>
          <w:sz w:val="22"/>
          <w:szCs w:val="22"/>
        </w:rPr>
        <w:t xml:space="preserve"> срок до пятидесяти часов.</w:t>
      </w: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 xml:space="preserve">             Постановление может быть обжал</w:t>
      </w:r>
      <w:r w:rsidRPr="00734B48">
        <w:rPr>
          <w:sz w:val="22"/>
          <w:szCs w:val="22"/>
        </w:rPr>
        <w:t>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</w:t>
      </w:r>
      <w:r w:rsidRPr="00734B48">
        <w:rPr>
          <w:sz w:val="22"/>
          <w:szCs w:val="22"/>
        </w:rPr>
        <w:t>беды, д. 20, п. Нижнегорский, Республика Крым).</w:t>
      </w:r>
    </w:p>
    <w:p w:rsidR="00B76816" w:rsidRPr="00734B48">
      <w:pPr>
        <w:jc w:val="both"/>
        <w:rPr>
          <w:sz w:val="22"/>
          <w:szCs w:val="22"/>
        </w:rPr>
      </w:pPr>
    </w:p>
    <w:p w:rsidR="00B76816" w:rsidRPr="00734B48">
      <w:pPr>
        <w:jc w:val="both"/>
        <w:rPr>
          <w:sz w:val="22"/>
          <w:szCs w:val="22"/>
        </w:rPr>
      </w:pPr>
      <w:r w:rsidRPr="00734B48">
        <w:rPr>
          <w:sz w:val="22"/>
          <w:szCs w:val="22"/>
        </w:rPr>
        <w:tab/>
      </w:r>
      <w:r w:rsidRPr="00734B48" w:rsidR="00734B48">
        <w:rPr>
          <w:sz w:val="22"/>
          <w:szCs w:val="22"/>
        </w:rPr>
        <w:t>Мировой судья</w:t>
      </w:r>
      <w:r w:rsidRPr="00734B48" w:rsidR="00734B48">
        <w:rPr>
          <w:sz w:val="22"/>
          <w:szCs w:val="22"/>
        </w:rPr>
        <w:tab/>
        <w:t>/подпись/</w:t>
      </w:r>
      <w:r w:rsidRPr="00734B48">
        <w:rPr>
          <w:sz w:val="22"/>
          <w:szCs w:val="22"/>
        </w:rPr>
        <w:tab/>
      </w:r>
      <w:r w:rsidRPr="00734B48">
        <w:rPr>
          <w:sz w:val="22"/>
          <w:szCs w:val="22"/>
        </w:rPr>
        <w:tab/>
        <w:t xml:space="preserve">                             Тайганская Т.В.</w:t>
      </w:r>
    </w:p>
    <w:sectPr w:rsidSect="00B76816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1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</w:t>
    </w:r>
    <w:r>
      <w:rPr>
        <w:b/>
        <w:bCs/>
        <w:sz w:val="20"/>
        <w:szCs w:val="20"/>
      </w:rPr>
      <w:t xml:space="preserve">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34B48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76816"/>
    <w:rsid w:val="00734B48"/>
    <w:rsid w:val="00B76816"/>
    <w:rsid w:val="00C83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0rplc-5">
    <w:name w:val="cat-FIO grp-20 rplc-5"/>
    <w:basedOn w:val="DefaultParagraphFont"/>
    <w:rsid w:val="00B76816"/>
  </w:style>
  <w:style w:type="character" w:customStyle="1" w:styleId="cat-UserDefinedgrp-34rplc-7">
    <w:name w:val="cat-UserDefined grp-34 rplc-7"/>
    <w:basedOn w:val="DefaultParagraphFont"/>
    <w:rsid w:val="00B76816"/>
  </w:style>
  <w:style w:type="character" w:customStyle="1" w:styleId="cat-Addressgrp-3rplc-14">
    <w:name w:val="cat-Address grp-3 rplc-14"/>
    <w:basedOn w:val="DefaultParagraphFont"/>
    <w:rsid w:val="00B76816"/>
  </w:style>
  <w:style w:type="character" w:customStyle="1" w:styleId="cat-Addressgrp-4rplc-15">
    <w:name w:val="cat-Address grp-4 rplc-15"/>
    <w:basedOn w:val="DefaultParagraphFont"/>
    <w:rsid w:val="00B76816"/>
  </w:style>
  <w:style w:type="character" w:customStyle="1" w:styleId="cat-Dategrp-11rplc-16">
    <w:name w:val="cat-Date grp-11 rplc-16"/>
    <w:basedOn w:val="DefaultParagraphFont"/>
    <w:rsid w:val="00B76816"/>
  </w:style>
  <w:style w:type="character" w:customStyle="1" w:styleId="cat-Dategrp-13rplc-19">
    <w:name w:val="cat-Date grp-13 rplc-19"/>
    <w:basedOn w:val="DefaultParagraphFont"/>
    <w:rsid w:val="00B76816"/>
  </w:style>
  <w:style w:type="character" w:customStyle="1" w:styleId="cat-Dategrp-14rplc-20">
    <w:name w:val="cat-Date grp-14 rplc-20"/>
    <w:basedOn w:val="DefaultParagraphFont"/>
    <w:rsid w:val="00B76816"/>
  </w:style>
  <w:style w:type="character" w:customStyle="1" w:styleId="cat-Dategrp-11rplc-21">
    <w:name w:val="cat-Date grp-11 rplc-21"/>
    <w:basedOn w:val="DefaultParagraphFont"/>
    <w:rsid w:val="00B76816"/>
  </w:style>
  <w:style w:type="character" w:customStyle="1" w:styleId="cat-Dategrp-15rplc-26">
    <w:name w:val="cat-Date grp-15 rplc-26"/>
    <w:basedOn w:val="DefaultParagraphFont"/>
    <w:rsid w:val="00B76816"/>
  </w:style>
  <w:style w:type="character" w:customStyle="1" w:styleId="cat-Addressgrp-3rplc-28">
    <w:name w:val="cat-Address grp-3 rplc-28"/>
    <w:basedOn w:val="DefaultParagraphFont"/>
    <w:rsid w:val="00B76816"/>
  </w:style>
  <w:style w:type="character" w:customStyle="1" w:styleId="cat-Addressgrp-4rplc-29">
    <w:name w:val="cat-Address grp-4 rplc-29"/>
    <w:basedOn w:val="DefaultParagraphFont"/>
    <w:rsid w:val="00B76816"/>
  </w:style>
  <w:style w:type="character" w:customStyle="1" w:styleId="cat-Dategrp-11rplc-32">
    <w:name w:val="cat-Date grp-11 rplc-32"/>
    <w:basedOn w:val="DefaultParagraphFont"/>
    <w:rsid w:val="00B76816"/>
  </w:style>
  <w:style w:type="character" w:customStyle="1" w:styleId="cat-Dategrp-17rplc-37">
    <w:name w:val="cat-Date grp-17 rplc-37"/>
    <w:basedOn w:val="DefaultParagraphFont"/>
    <w:rsid w:val="00B76816"/>
  </w:style>
  <w:style w:type="character" w:customStyle="1" w:styleId="cat-Dategrp-18rplc-39">
    <w:name w:val="cat-Date grp-18 rplc-39"/>
    <w:basedOn w:val="DefaultParagraphFont"/>
    <w:rsid w:val="00B76816"/>
  </w:style>
  <w:style w:type="character" w:customStyle="1" w:styleId="cat-FIOgrp-20rplc-43">
    <w:name w:val="cat-FIO grp-20 rplc-43"/>
    <w:basedOn w:val="DefaultParagraphFont"/>
    <w:rsid w:val="00B76816"/>
  </w:style>
  <w:style w:type="character" w:customStyle="1" w:styleId="cat-UserDefinedgrp-35rplc-46">
    <w:name w:val="cat-UserDefined grp-35 rplc-46"/>
    <w:basedOn w:val="DefaultParagraphFont"/>
    <w:rsid w:val="00B768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3475B5BF48FF7F048B6988CA8D9CF6D480BBF5E9FF734A142ABD403017F27F28170CDFF898228EwFlB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