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218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>, ул. Победы, д.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"/>
          <w:rFonts w:ascii="Times New Roman" w:eastAsia="Times New Roman" w:hAnsi="Times New Roman" w:cs="Times New Roman"/>
          <w:sz w:val="28"/>
          <w:szCs w:val="28"/>
        </w:rPr>
        <w:t>Гноевой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Бахтибаева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правонарушении, поступившее из Отдела МВД России по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pStyle w:val="Heading1"/>
        <w:tabs>
          <w:tab w:val="left" w:pos="3152"/>
          <w:tab w:val="center" w:pos="4819"/>
        </w:tabs>
        <w:spacing w:before="0" w:after="0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>
        <w:rPr>
          <w:rStyle w:val="cat-UserDefinedgrp-31rplc-5"/>
          <w:i w:val="0"/>
          <w:sz w:val="28"/>
          <w:szCs w:val="28"/>
        </w:rPr>
        <w:t>Бахтибаева А.А.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</w:p>
    <w:p>
      <w:pPr>
        <w:spacing w:before="0" w:after="0"/>
        <w:ind w:left="3240"/>
        <w:jc w:val="both"/>
        <w:rPr>
          <w:sz w:val="28"/>
          <w:szCs w:val="28"/>
        </w:rPr>
      </w:pP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Бозсу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Янгиюльского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неженатого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одного малолетнего ребенка,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2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Бахтибаев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Style w:val="cat-Dategrp-14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5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здании ОМВД России по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Style w:val="cat-Addressgrp-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оперативная информация,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</w:t>
      </w:r>
      <w:r>
        <w:rPr>
          <w:rFonts w:ascii="Times New Roman" w:eastAsia="Times New Roman" w:hAnsi="Times New Roman" w:cs="Times New Roman"/>
          <w:sz w:val="28"/>
          <w:szCs w:val="28"/>
        </w:rPr>
        <w:t>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, поведение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что он употребляет наркотическое средство марихуану</w:t>
      </w:r>
      <w:r>
        <w:rPr>
          <w:rFonts w:ascii="Times New Roman" w:eastAsia="Times New Roman" w:hAnsi="Times New Roman" w:cs="Times New Roman"/>
          <w:sz w:val="28"/>
          <w:szCs w:val="28"/>
        </w:rPr>
        <w:t>, без назначения врача, за что предусмотрена административная ответственность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6.9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Бахтибаев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вышеуказанного правонарушения признал в полном объеме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 протоколе об административном правонарушении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просто не хотел проходить данную процедуру.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Бахтибаев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пояснил, что факт употребления наркотических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 отрицает и проходить данную процедуру не видит смысла, поскольку не желает отвлекать от работы врачей и сотрудников полиции.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раскаивается, денежные средства на уплату штрафа имеет.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дополнил, что в августе прошлого года уехал в Краснодар, где пробыл около года, так как работал на стройке.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Бахтибаева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Бахтибаева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остава правонарушения, предусмотренного ст. 6.9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РК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Бахтибаева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тем,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Style w:val="cat-Dategrp-14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25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здании ОМВД России по </w:t>
      </w:r>
      <w:r>
        <w:rPr>
          <w:rStyle w:val="cat-Addressgrp-5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Style w:val="cat-Addressgrp-6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резкое изменение окраски кожных покровов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соответствующее обстановке)</w:t>
      </w:r>
      <w:r>
        <w:rPr>
          <w:rFonts w:ascii="Times New Roman" w:eastAsia="Times New Roman" w:hAnsi="Times New Roman" w:cs="Times New Roman"/>
          <w:sz w:val="28"/>
          <w:szCs w:val="28"/>
        </w:rPr>
        <w:t>, что он употр</w:t>
      </w:r>
      <w:r>
        <w:rPr>
          <w:rFonts w:ascii="Times New Roman" w:eastAsia="Times New Roman" w:hAnsi="Times New Roman" w:cs="Times New Roman"/>
          <w:sz w:val="28"/>
          <w:szCs w:val="28"/>
        </w:rPr>
        <w:t>ебляет наркотическое средство марихуану</w:t>
      </w:r>
      <w:r>
        <w:rPr>
          <w:rFonts w:ascii="Times New Roman" w:eastAsia="Times New Roman" w:hAnsi="Times New Roman" w:cs="Times New Roman"/>
          <w:sz w:val="28"/>
          <w:szCs w:val="28"/>
        </w:rPr>
        <w:t>, без назначения врача.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невыполнения законного требования уполномоченного должностного лица о прохождении медицинского освидетельствования на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Бахтибаева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АА № </w:t>
      </w:r>
      <w:r>
        <w:rPr>
          <w:rStyle w:val="cat-UserDefinedgrp-3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(алкогольного, наркотическо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или иного токсического) от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Бахтибаев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 медицинского освидетельствования, что подтверждено его подписью,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понятых применялась видеозапись.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обстоятельство также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и пояснениями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Бахтибаева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имеющиеся в протоколе об административном правонарушении и в материалах дела, согласно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медицинского освидетельствования в медицинском учреждении по направлению работников правоохранительных органов отказался.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Бахтибаева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правонарушения, предусмотренного ст. 6.9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4.1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на иждивении одного малолетнего ребенка,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акже тот факт, что </w:t>
      </w:r>
      <w:r>
        <w:rPr>
          <w:rFonts w:ascii="Times New Roman" w:eastAsia="Times New Roman" w:hAnsi="Times New Roman" w:cs="Times New Roman"/>
          <w:sz w:val="28"/>
          <w:szCs w:val="28"/>
        </w:rPr>
        <w:t>Бахтибаев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привлекался к административной ответственности за аналогичное правонарушение, также то обстоятельство,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денежные средства на </w:t>
      </w:r>
      <w:r>
        <w:rPr>
          <w:rFonts w:ascii="Times New Roman" w:eastAsia="Times New Roman" w:hAnsi="Times New Roman" w:cs="Times New Roman"/>
          <w:sz w:val="28"/>
          <w:szCs w:val="28"/>
        </w:rPr>
        <w:t>оплату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бстоятельства, смягчающие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признание вины и раскаяние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–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Бахтибаева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>виде штрафа.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ст. 4.1 ч. 2.1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(или)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или психотропных веществ без назначения врача.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Бахтибаев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потребля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наркотическое средство без назначения врача,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Бахтибаева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диагностику, профилактические мероприятия, лечение от наркомании, медицинскую и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Style w:val="cat-Dategrp-15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484, а также согласно ст. 28.3 ч.2 п. 83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контроль за исполнением лицом обязанности пройти диагностику, профилактические мероприятия, лечение возлагается на 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29.10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ст. ст. 4.1,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UserDefinedgrp-31rplc-38"/>
          <w:rFonts w:ascii="Times New Roman" w:eastAsia="Times New Roman" w:hAnsi="Times New Roman" w:cs="Times New Roman"/>
          <w:sz w:val="28"/>
          <w:szCs w:val="28"/>
        </w:rPr>
        <w:t>Бахтибаева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 руб.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четырех </w:t>
      </w:r>
      <w:r>
        <w:rPr>
          <w:rFonts w:ascii="Times New Roman" w:eastAsia="Times New Roman" w:hAnsi="Times New Roman" w:cs="Times New Roman"/>
          <w:sz w:val="28"/>
          <w:szCs w:val="28"/>
        </w:rPr>
        <w:t>тысяч рублей).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Бахтибаева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Акмала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Абдумуталовича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ГБУЗ «Крымский научно-практический центр наркологии»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данной обязанности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5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>
        <w:rPr>
          <w:rStyle w:val="cat-Addressgrp-9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УФК по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6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7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по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Южного главного управления ЦБ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8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>чет 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82811601063010009140, ОКТМО </w:t>
      </w:r>
      <w:r>
        <w:rPr>
          <w:rStyle w:val="cat-PhoneNumbergrp-29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 0, УИД 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006501202000052232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0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2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Гноевой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30rplc-2">
    <w:name w:val="cat-UserDefined grp-30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5">
    <w:name w:val="cat-UserDefined grp-31 rplc-5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4rplc-11">
    <w:name w:val="cat-Date grp-14 rplc-11"/>
    <w:basedOn w:val="DefaultParagraphFont"/>
  </w:style>
  <w:style w:type="character" w:customStyle="1" w:styleId="cat-Timegrp-25rplc-12">
    <w:name w:val="cat-Time grp-25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Timegrp-25rplc-23">
    <w:name w:val="cat-Time grp-25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UserDefinedgrp-31rplc-38">
    <w:name w:val="cat-UserDefined grp-31 rplc-38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PhoneNumbergrp-26rplc-46">
    <w:name w:val="cat-PhoneNumber grp-26 rplc-46"/>
    <w:basedOn w:val="DefaultParagraphFont"/>
  </w:style>
  <w:style w:type="character" w:customStyle="1" w:styleId="cat-PhoneNumbergrp-27rplc-47">
    <w:name w:val="cat-PhoneNumber grp-27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28rplc-49">
    <w:name w:val="cat-PhoneNumber grp-28 rplc-49"/>
    <w:basedOn w:val="DefaultParagraphFont"/>
  </w:style>
  <w:style w:type="character" w:customStyle="1" w:styleId="cat-PhoneNumbergrp-29rplc-50">
    <w:name w:val="cat-PhoneNumber grp-29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0rplc-52">
    <w:name w:val="cat-Address grp-10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1rplc-55">
    <w:name w:val="cat-Address grp-11 rplc-55"/>
    <w:basedOn w:val="DefaultParagraphFont"/>
  </w:style>
  <w:style w:type="character" w:customStyle="1" w:styleId="cat-Addressgrp-12rplc-56">
    <w:name w:val="cat-Address grp-12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