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234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44rplc-3"/>
          <w:rFonts w:ascii="Times New Roman" w:eastAsia="Times New Roman" w:hAnsi="Times New Roman" w:cs="Times New Roman"/>
          <w:sz w:val="28"/>
          <w:szCs w:val="28"/>
        </w:rPr>
        <w:t>Пархоменко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5rplc-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Style w:val="cat-UserDefinedgrp-4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ГУ-УПФ РФ в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исходную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форму отчета «Сведения о застрахованных лицах»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</w:t>
      </w:r>
      <w:r>
        <w:rPr>
          <w:rStyle w:val="cat-Dategrp-1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нарушением срока, установленного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11 Федерального закона № 27-ФЗ от </w:t>
      </w:r>
      <w:r>
        <w:rPr>
          <w:rStyle w:val="cat-Dategrp-1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8"/>
          <w:szCs w:val="28"/>
        </w:rPr>
        <w:t>, не обеспечение представлени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исходной</w:t>
      </w:r>
      <w:r>
        <w:rPr>
          <w:rFonts w:ascii="Times New Roman" w:eastAsia="Times New Roman" w:hAnsi="Times New Roman" w:cs="Times New Roman"/>
          <w:sz w:val="28"/>
          <w:szCs w:val="28"/>
        </w:rPr>
        <w:t>»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отчета «Сведения о застрахованных лицах»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позднее </w:t>
      </w:r>
      <w:r>
        <w:rPr>
          <w:rStyle w:val="cat-Dategrp-14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ст. 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времени и месте рассмотрения дела извещен, надлежащим образом - по адрес</w:t>
      </w:r>
      <w:r>
        <w:rPr>
          <w:rFonts w:ascii="Times New Roman" w:eastAsia="Times New Roman" w:hAnsi="Times New Roman" w:cs="Times New Roman"/>
          <w:sz w:val="28"/>
          <w:szCs w:val="28"/>
        </w:rPr>
        <w:t>у проживания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Сведений о причинах неявки суду не представил, ходатайств об отложении рассмотрения дела не заявил.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от </w:t>
      </w:r>
      <w:r>
        <w:rPr>
          <w:rStyle w:val="cat-Dategrp-15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было принято к производству и назначено судебное заседание на </w:t>
      </w:r>
      <w:r>
        <w:rPr>
          <w:rStyle w:val="cat-Dategrp-1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9rplc-22"/>
          <w:rFonts w:ascii="Times New Roman" w:eastAsia="Times New Roman" w:hAnsi="Times New Roman" w:cs="Times New Roman"/>
          <w:sz w:val="28"/>
          <w:szCs w:val="28"/>
        </w:rPr>
        <w:t>время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6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и не сообщил причину неявки, хотя надлежащим образом был извещен о дне и времени слушания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от </w:t>
      </w:r>
      <w:r>
        <w:rPr>
          <w:rStyle w:val="cat-Dategrp-1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в связи с неявкой было отложено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1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Пархоменко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 не сообщил причину неявки, хотя надлежащим образом был извещен о дне и времени слушания дела, по адресу регистрации места жительства, указанного в процессуальных документах составленных должностным лицом.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Надлежащее извещение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отчетами об отслеживании отправления с почтовым идентификатором.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 почтовой связи, утвержденным Постановлением Правительства РФ № 234 от </w:t>
      </w:r>
      <w:r>
        <w:rPr>
          <w:rStyle w:val="cat-Dategrp-1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вручение регистрируемых почтовых отправлений осуществляется при предъявлении документов, удостоверяющих личность.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РФ № 5 от </w:t>
      </w:r>
      <w:r>
        <w:rPr>
          <w:rStyle w:val="cat-Dategrp-1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Порядка приема и вручения внутренних регистрируемых почтовых отправлений разряда "Судебное", утвержденных приказом </w:t>
      </w:r>
      <w:r>
        <w:rPr>
          <w:rStyle w:val="cat-OrganizationNamegrp-37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98-п.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неявки для рассмотрения дела лица, в отношении которого ведется производство по делу об административном правонарушении, извещенного о месте и времени судебного заседания, не сообщившего об уважительных причинах неявки и не просившего о рассмотрении дела в его отсутствии, дело может быть рассмотрено 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правильно,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Письменных ходатайств об отложении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день рассмотрения дела не заявлено.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регистрации </w:t>
      </w:r>
      <w:r>
        <w:rPr>
          <w:rStyle w:val="cat-OrganizationNamegrp-36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территориальном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ПФ РФ от </w:t>
      </w:r>
      <w:r>
        <w:rPr>
          <w:rStyle w:val="cat-Dategrp-22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от </w:t>
      </w:r>
      <w:r>
        <w:rPr>
          <w:rStyle w:val="cat-Dategrp-11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OrganizationNamegrp-36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 составлении протокола;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о застрахованных лицах</w:t>
      </w:r>
      <w:r>
        <w:rPr>
          <w:rFonts w:ascii="Times New Roman" w:eastAsia="Times New Roman" w:hAnsi="Times New Roman" w:cs="Times New Roman"/>
          <w:sz w:val="28"/>
          <w:szCs w:val="28"/>
        </w:rPr>
        <w:t>, тип формы «</w:t>
      </w:r>
      <w:r>
        <w:rPr>
          <w:rFonts w:ascii="Times New Roman" w:eastAsia="Times New Roman" w:hAnsi="Times New Roman" w:cs="Times New Roman"/>
          <w:sz w:val="28"/>
          <w:szCs w:val="28"/>
        </w:rPr>
        <w:t>исх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отчетный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</w:t>
      </w:r>
      <w:r>
        <w:rPr>
          <w:rStyle w:val="cat-Dategrp-23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извещением о доставке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 ПФ РФ </w:t>
      </w:r>
      <w:r>
        <w:rPr>
          <w:rStyle w:val="cat-Dategrp-12rplc-4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недостатков, которые могли бы повлечь его недействительность, протокол не содержит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2.2 ст. 11 Федерального закона от </w:t>
      </w:r>
      <w:r>
        <w:rPr>
          <w:rStyle w:val="cat-Dategrp-13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Д.А.,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Style w:val="cat-UserDefinedgrp-45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6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наруш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пун. 2.2 ст. 11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27-ФЗ от </w:t>
      </w:r>
      <w:r>
        <w:rPr>
          <w:rStyle w:val="cat-Dategrp-24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обязанность страхователя ежемесячно не позднее 15-го числа месяца, следующего за отчетным периодом - месяцем, представлять в территориальный орган ПФР сведения по форме СЗВ-М о каждом работающем у него застрахованном лице. Так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исходный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по форме СЗВ-М за </w:t>
      </w:r>
      <w:r>
        <w:rPr>
          <w:rStyle w:val="cat-Dategrp-25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подачи которого до </w:t>
      </w:r>
      <w:r>
        <w:rPr>
          <w:rStyle w:val="cat-Dategrp-26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ыл предоставлен </w:t>
      </w:r>
      <w:r>
        <w:rPr>
          <w:rStyle w:val="cat-Dategrp-27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с нарушением установленного законом срока.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Запись о юридическом лице </w:t>
      </w:r>
      <w:r>
        <w:rPr>
          <w:rStyle w:val="cat-OrganizationNamegrp-36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единый государственный реестр юридических лиц внесена </w:t>
      </w:r>
      <w:r>
        <w:rPr>
          <w:rStyle w:val="cat-Dategrp-28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от </w:t>
      </w:r>
      <w:r>
        <w:rPr>
          <w:rStyle w:val="cat-Dategrp-11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6rplc-5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Д.А.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привлекающего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смягчающих и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Пархоменко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предусмотренное санкцией ст. 15.33.2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15.33.2, 29.9, 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8rplc-6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63"/>
          <w:rFonts w:ascii="Times New Roman" w:eastAsia="Times New Roman" w:hAnsi="Times New Roman" w:cs="Times New Roman"/>
          <w:sz w:val="28"/>
          <w:szCs w:val="28"/>
        </w:rPr>
        <w:t>Пархоменко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КоАП РФ,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подлежит перечислению на следующие реквизиты: наименование получателя платежа - УФК по </w:t>
      </w:r>
      <w:r>
        <w:rPr>
          <w:rStyle w:val="cat-Addressgrp-1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6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82811601153010332140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PhoneNumbergrp-40rplc-6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41rplc-6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42rplc-6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р/с 40101810335100010001; банк получателя – отделение по </w:t>
      </w:r>
      <w:r>
        <w:rPr>
          <w:rStyle w:val="cat-Addressgrp-1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Южного главного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ЦБ РФ; БИК – </w:t>
      </w:r>
      <w:r>
        <w:rPr>
          <w:rStyle w:val="cat-PhoneNumbergrp-43rplc-7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44rplc-3">
    <w:name w:val="cat-UserDefined grp-44 rplc-3"/>
    <w:basedOn w:val="DefaultParagraphFont"/>
  </w:style>
  <w:style w:type="character" w:customStyle="1" w:styleId="cat-PassportDatagrp-35rplc-4">
    <w:name w:val="cat-PassportData grp-3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45rplc-6">
    <w:name w:val="cat-UserDefined grp-45 rplc-6"/>
    <w:basedOn w:val="DefaultParagraphFont"/>
  </w:style>
  <w:style w:type="character" w:customStyle="1" w:styleId="cat-OrganizationNamegrp-36rplc-7">
    <w:name w:val="cat-OrganizationName grp-3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UserDefinedgrp-45rplc-12">
    <w:name w:val="cat-UserDefined grp-45 rplc-12"/>
    <w:basedOn w:val="DefaultParagraphFont"/>
  </w:style>
  <w:style w:type="character" w:customStyle="1" w:styleId="cat-OrganizationNamegrp-36rplc-13">
    <w:name w:val="cat-OrganizationName grp-36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5rplc-20">
    <w:name w:val="cat-Date grp-15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Timegrp-39rplc-22">
    <w:name w:val="cat-Time grp-39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Dategrp-17rplc-26">
    <w:name w:val="cat-Date grp-17 rplc-26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OrganizationNamegrp-37rplc-31">
    <w:name w:val="cat-OrganizationName grp-37 rplc-31"/>
    <w:basedOn w:val="DefaultParagraphFont"/>
  </w:style>
  <w:style w:type="character" w:customStyle="1" w:styleId="cat-Dategrp-20rplc-32">
    <w:name w:val="cat-Date grp-20 rplc-32"/>
    <w:basedOn w:val="DefaultParagraphFont"/>
  </w:style>
  <w:style w:type="character" w:customStyle="1" w:styleId="cat-Dategrp-21rplc-35">
    <w:name w:val="cat-Date grp-21 rplc-35"/>
    <w:basedOn w:val="DefaultParagraphFont"/>
  </w:style>
  <w:style w:type="character" w:customStyle="1" w:styleId="cat-OrganizationNamegrp-36rplc-36">
    <w:name w:val="cat-OrganizationName grp-36 rplc-36"/>
    <w:basedOn w:val="DefaultParagraphFont"/>
  </w:style>
  <w:style w:type="character" w:customStyle="1" w:styleId="cat-Dategrp-22rplc-37">
    <w:name w:val="cat-Date grp-22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OrganizationNamegrp-36rplc-39">
    <w:name w:val="cat-OrganizationName grp-36 rplc-39"/>
    <w:basedOn w:val="DefaultParagraphFont"/>
  </w:style>
  <w:style w:type="character" w:customStyle="1" w:styleId="cat-Dategrp-23rplc-40">
    <w:name w:val="cat-Date grp-23 rplc-40"/>
    <w:basedOn w:val="DefaultParagraphFont"/>
  </w:style>
  <w:style w:type="character" w:customStyle="1" w:styleId="cat-Dategrp-12rplc-41">
    <w:name w:val="cat-Date grp-12 rplc-41"/>
    <w:basedOn w:val="DefaultParagraphFont"/>
  </w:style>
  <w:style w:type="character" w:customStyle="1" w:styleId="cat-Dategrp-13rplc-42">
    <w:name w:val="cat-Date grp-13 rplc-42"/>
    <w:basedOn w:val="DefaultParagraphFont"/>
  </w:style>
  <w:style w:type="character" w:customStyle="1" w:styleId="cat-UserDefinedgrp-45rplc-44">
    <w:name w:val="cat-UserDefined grp-45 rplc-44"/>
    <w:basedOn w:val="DefaultParagraphFont"/>
  </w:style>
  <w:style w:type="character" w:customStyle="1" w:styleId="cat-OrganizationNamegrp-36rplc-45">
    <w:name w:val="cat-OrganizationName grp-36 rplc-45"/>
    <w:basedOn w:val="DefaultParagraphFont"/>
  </w:style>
  <w:style w:type="character" w:customStyle="1" w:styleId="cat-Dategrp-24rplc-46">
    <w:name w:val="cat-Date grp-24 rplc-46"/>
    <w:basedOn w:val="DefaultParagraphFont"/>
  </w:style>
  <w:style w:type="character" w:customStyle="1" w:styleId="cat-Dategrp-25rplc-47">
    <w:name w:val="cat-Date grp-25 rplc-47"/>
    <w:basedOn w:val="DefaultParagraphFont"/>
  </w:style>
  <w:style w:type="character" w:customStyle="1" w:styleId="cat-Dategrp-26rplc-48">
    <w:name w:val="cat-Date grp-26 rplc-48"/>
    <w:basedOn w:val="DefaultParagraphFont"/>
  </w:style>
  <w:style w:type="character" w:customStyle="1" w:styleId="cat-Dategrp-27rplc-49">
    <w:name w:val="cat-Date grp-27 rplc-49"/>
    <w:basedOn w:val="DefaultParagraphFont"/>
  </w:style>
  <w:style w:type="character" w:customStyle="1" w:styleId="cat-OrganizationNamegrp-36rplc-50">
    <w:name w:val="cat-OrganizationName grp-36 rplc-50"/>
    <w:basedOn w:val="DefaultParagraphFont"/>
  </w:style>
  <w:style w:type="character" w:customStyle="1" w:styleId="cat-Dategrp-28rplc-51">
    <w:name w:val="cat-Date grp-28 rplc-51"/>
    <w:basedOn w:val="DefaultParagraphFont"/>
  </w:style>
  <w:style w:type="character" w:customStyle="1" w:styleId="cat-Dategrp-11rplc-52">
    <w:name w:val="cat-Date grp-11 rplc-52"/>
    <w:basedOn w:val="DefaultParagraphFont"/>
  </w:style>
  <w:style w:type="character" w:customStyle="1" w:styleId="cat-UserDefinedgrp-45rplc-53">
    <w:name w:val="cat-UserDefined grp-45 rplc-53"/>
    <w:basedOn w:val="DefaultParagraphFont"/>
  </w:style>
  <w:style w:type="character" w:customStyle="1" w:styleId="cat-OrganizationNamegrp-36rplc-54">
    <w:name w:val="cat-OrganizationName grp-36 rplc-54"/>
    <w:basedOn w:val="DefaultParagraphFont"/>
  </w:style>
  <w:style w:type="character" w:customStyle="1" w:styleId="cat-UserDefinedgrp-45rplc-59">
    <w:name w:val="cat-UserDefined grp-45 rplc-59"/>
    <w:basedOn w:val="DefaultParagraphFont"/>
  </w:style>
  <w:style w:type="character" w:customStyle="1" w:styleId="cat-OrganizationNamegrp-38rplc-60">
    <w:name w:val="cat-OrganizationName grp-38 rplc-60"/>
    <w:basedOn w:val="DefaultParagraphFont"/>
  </w:style>
  <w:style w:type="character" w:customStyle="1" w:styleId="cat-Addressgrp-6rplc-61">
    <w:name w:val="cat-Address grp-6 rplc-61"/>
    <w:basedOn w:val="DefaultParagraphFont"/>
  </w:style>
  <w:style w:type="character" w:customStyle="1" w:styleId="cat-UserDefinedgrp-44rplc-63">
    <w:name w:val="cat-UserDefined grp-44 rplc-63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1rplc-66">
    <w:name w:val="cat-Address grp-1 rplc-66"/>
    <w:basedOn w:val="DefaultParagraphFont"/>
  </w:style>
  <w:style w:type="character" w:customStyle="1" w:styleId="cat-PhoneNumbergrp-40rplc-67">
    <w:name w:val="cat-PhoneNumber grp-40 rplc-67"/>
    <w:basedOn w:val="DefaultParagraphFont"/>
  </w:style>
  <w:style w:type="character" w:customStyle="1" w:styleId="cat-PhoneNumbergrp-41rplc-68">
    <w:name w:val="cat-PhoneNumber grp-41 rplc-68"/>
    <w:basedOn w:val="DefaultParagraphFont"/>
  </w:style>
  <w:style w:type="character" w:customStyle="1" w:styleId="cat-PhoneNumbergrp-42rplc-69">
    <w:name w:val="cat-PhoneNumber grp-42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PhoneNumbergrp-43rplc-71">
    <w:name w:val="cat-PhoneNumber grp-43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7rplc-74">
    <w:name w:val="cat-Address grp-7 rplc-74"/>
    <w:basedOn w:val="DefaultParagraphFont"/>
  </w:style>
  <w:style w:type="character" w:customStyle="1" w:styleId="cat-Addressgrp-8rplc-75">
    <w:name w:val="cat-Address grp-8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802/" TargetMode="External" /><Relationship Id="rId5" Type="http://schemas.openxmlformats.org/officeDocument/2006/relationships/hyperlink" Target="consultantplus://offline/ref=0F96F7D27F2D1230F9A56108144B3695FA562150258AEC13D9084D8900C4B64611C552CF958414e5M2G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