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                                                                                      </w:t>
      </w:r>
      <w:r>
        <w:rPr>
          <w:b w:val="0"/>
          <w:bCs w:val="0"/>
          <w:i w:val="0"/>
          <w:sz w:val="28"/>
          <w:szCs w:val="28"/>
        </w:rPr>
        <w:t>Дело</w:t>
      </w:r>
      <w:r>
        <w:rPr>
          <w:b w:val="0"/>
          <w:bCs w:val="0"/>
          <w:i w:val="0"/>
          <w:sz w:val="28"/>
          <w:szCs w:val="28"/>
        </w:rPr>
        <w:t xml:space="preserve"> № </w:t>
      </w:r>
      <w:r>
        <w:rPr>
          <w:b w:val="0"/>
          <w:bCs w:val="0"/>
          <w:i w:val="0"/>
          <w:sz w:val="28"/>
          <w:szCs w:val="28"/>
        </w:rPr>
        <w:t>5-</w:t>
      </w:r>
      <w:r>
        <w:rPr>
          <w:b w:val="0"/>
          <w:bCs w:val="0"/>
          <w:i w:val="0"/>
          <w:sz w:val="28"/>
          <w:szCs w:val="28"/>
        </w:rPr>
        <w:t>65-</w:t>
      </w:r>
      <w:r>
        <w:rPr>
          <w:b w:val="0"/>
          <w:bCs w:val="0"/>
          <w:i w:val="0"/>
          <w:sz w:val="28"/>
          <w:szCs w:val="28"/>
        </w:rPr>
        <w:t>234</w:t>
      </w:r>
      <w:r>
        <w:rPr>
          <w:b w:val="0"/>
          <w:bCs w:val="0"/>
          <w:i w:val="0"/>
          <w:sz w:val="28"/>
          <w:szCs w:val="28"/>
        </w:rPr>
        <w:t>/</w:t>
      </w:r>
      <w:r>
        <w:rPr>
          <w:b w:val="0"/>
          <w:bCs w:val="0"/>
          <w:i w:val="0"/>
          <w:sz w:val="28"/>
          <w:szCs w:val="28"/>
        </w:rPr>
        <w:t>20</w:t>
      </w:r>
      <w:r>
        <w:rPr>
          <w:b w:val="0"/>
          <w:bCs w:val="0"/>
          <w:i w:val="0"/>
          <w:sz w:val="28"/>
          <w:szCs w:val="28"/>
        </w:rPr>
        <w:t>2</w:t>
      </w:r>
      <w:r>
        <w:rPr>
          <w:b w:val="0"/>
          <w:bCs w:val="0"/>
          <w:i w:val="0"/>
          <w:sz w:val="28"/>
          <w:szCs w:val="28"/>
        </w:rPr>
        <w:t>1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 </w:t>
      </w:r>
    </w:p>
    <w:p>
      <w:pPr>
        <w:pStyle w:val="Heading1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 О С Т А Н О В Л Е Н И Е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Dategrp-11rplc-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Addressgrp-0rplc-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65 Нижнегорского судебного района (Нижнегорский муниципальный район)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лица, привлекаемого к административной ответственности </w:t>
      </w:r>
      <w:r>
        <w:rPr>
          <w:rStyle w:val="cat-FIOgrp-1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об административном правонарушении, поступившее из Отдела МВД России по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Heading1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>
        <w:rPr>
          <w:i w:val="0"/>
          <w:sz w:val="28"/>
          <w:szCs w:val="28"/>
        </w:rPr>
        <w:t xml:space="preserve">     </w:t>
      </w:r>
      <w:r>
        <w:rPr>
          <w:rStyle w:val="cat-FIOgrp-15rplc-6"/>
          <w:b w:val="0"/>
          <w:bCs w:val="0"/>
          <w:i w:val="0"/>
          <w:sz w:val="28"/>
          <w:szCs w:val="28"/>
        </w:rPr>
        <w:t>фио</w:t>
      </w:r>
      <w:r>
        <w:rPr>
          <w:b w:val="0"/>
          <w:bCs w:val="0"/>
          <w:i w:val="0"/>
          <w:sz w:val="28"/>
          <w:szCs w:val="28"/>
        </w:rPr>
        <w:t>,</w:t>
      </w:r>
      <w:r>
        <w:rPr>
          <w:b w:val="0"/>
          <w:bCs w:val="0"/>
          <w:i w:val="0"/>
          <w:sz w:val="28"/>
          <w:szCs w:val="28"/>
        </w:rPr>
        <w:t xml:space="preserve">                    </w:t>
      </w:r>
    </w:p>
    <w:p>
      <w:pPr>
        <w:spacing w:before="0" w:after="0"/>
        <w:ind w:left="3240"/>
        <w:jc w:val="both"/>
        <w:rPr>
          <w:sz w:val="28"/>
          <w:szCs w:val="28"/>
        </w:rPr>
      </w:pP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инвалидности не имеющего,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женатого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иждивении малолетних детей не имеющего,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работающего,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и проживающего по адресу: 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влечении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правонарушение, предусмотренное ст.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FIOgrp-14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2rplc-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2rplc-1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каб. №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</w:t>
      </w:r>
      <w:r>
        <w:rPr>
          <w:rStyle w:val="cat-Addressgrp-4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Addressgrp-5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в отношении которого имелись достаточные основания полагать (оперативная информация,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речи,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лица), что он употребл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без назначения врача, за что предусмотрена административная ответственность по ч. 1 ст. 6.9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Style w:val="cat-FIOgrp-14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 совершении вышеуказанного правонарушения признал в полном объеме и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указанных в протоколе об административном правонарушении обстоятельствах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работниками полиции было предложено пройти медицинское освидетельствование, однако он отказался от прохождения медицинского освидетельствования в медицинском учреждении по направлению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не оспаривал факт употребления наркотических средств.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содеянном раскаивается, денежные средства на уплату штрафа имеет.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Style w:val="cat-FIOgrp-14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осмотрев видеозапись,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выводу о наличии в действиях </w:t>
      </w:r>
      <w:r>
        <w:rPr>
          <w:rStyle w:val="cat-FIOgrp-14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остава правонарушения, предусмотренного ст. 6.9 ч.1 КоАП РФ, исходя из следующего.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об административном правонарушении № РК </w:t>
      </w:r>
      <w:r>
        <w:rPr>
          <w:rStyle w:val="cat-PhoneNumbergrp-23rplc-1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2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он был составлен в отношении </w:t>
      </w:r>
      <w:r>
        <w:rPr>
          <w:rStyle w:val="cat-FIOgrp-14rplc-1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Style w:val="cat-Dategrp-12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Style w:val="cat-Timegrp-22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 в каб. №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</w:t>
      </w:r>
      <w:r>
        <w:rPr>
          <w:rStyle w:val="cat-Addressgrp-4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адресу: </w:t>
      </w:r>
      <w:r>
        <w:rPr>
          <w:rStyle w:val="cat-Addressgrp-5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в отношении которого имелись достаточные основания полагать (оперативная информация, нарушение речи, резкое изменение окраски кожных покровов лица), что он употребляет наркотические средства, без назначения врача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протоколе об административном правонарушении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законного требования уполномоченного должностного лица о прохождении медицинского освидетельствования на состояние опьянения </w:t>
      </w:r>
      <w:r>
        <w:rPr>
          <w:rStyle w:val="cat-FIOgrp-14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серии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82 АА №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0831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(алкогольного, наркотического или иного токсического) от </w:t>
      </w:r>
      <w:r>
        <w:rPr>
          <w:rStyle w:val="cat-Dategrp-12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которому </w:t>
      </w:r>
      <w:r>
        <w:rPr>
          <w:rStyle w:val="cat-FIOgrp-14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отказался от медицинского освидетельствования, что подтверждено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t>его подписью, в отсутствие понятых применялась видеозапись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обстоятельство также подтверждается и пояснениями </w:t>
      </w:r>
      <w:r>
        <w:rPr>
          <w:rStyle w:val="cat-FIOgrp-14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имеющиеся в протоколе об административном правонарушении и в материалах дела, согласно которым последний пояснил, что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употреблял наркотические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 прохождения медицинского освидетельствования в медицинском учреждении по направлению работников право</w:t>
      </w:r>
      <w:r>
        <w:rPr>
          <w:rFonts w:ascii="Times New Roman" w:eastAsia="Times New Roman" w:hAnsi="Times New Roman" w:cs="Times New Roman"/>
          <w:sz w:val="28"/>
          <w:szCs w:val="28"/>
        </w:rPr>
        <w:t>охранительных органов 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в действиях </w:t>
      </w:r>
      <w:r>
        <w:rPr>
          <w:rStyle w:val="cat-FIOgrp-14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состав правонарушения, предусмотренного ст. 6.9 ч.1 КоАП РФ,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4.1 ч.2 КоАП РФ,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тот факт, что </w:t>
      </w:r>
      <w:r>
        <w:rPr>
          <w:rStyle w:val="cat-FIOgrp-14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за аналогичное правонарушение, также то обстоятельство, что </w:t>
      </w:r>
      <w:r>
        <w:rPr>
          <w:rFonts w:ascii="Times New Roman" w:eastAsia="Times New Roman" w:hAnsi="Times New Roman" w:cs="Times New Roman"/>
          <w:sz w:val="28"/>
          <w:szCs w:val="28"/>
        </w:rPr>
        <w:t>имеет денежные средства на оплату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бстоятельства, смягчающие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признание вины и раскаяние в содеянном,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характер и обстоятельства совершенного административного правонарушения, учитывая данные о личности </w:t>
      </w:r>
      <w:r>
        <w:rPr>
          <w:rStyle w:val="cat-FIOgrp-14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выводу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</w:t>
      </w:r>
      <w:r>
        <w:rPr>
          <w:rFonts w:ascii="Times New Roman" w:eastAsia="Times New Roman" w:hAnsi="Times New Roman" w:cs="Times New Roman"/>
          <w:sz w:val="28"/>
          <w:szCs w:val="28"/>
        </w:rPr>
        <w:t>виде штрафа.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ст. ст. 4.1, 29.9, 29.10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FIOgrp-16rplc-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6.9 ч.1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штрафа в сумме </w:t>
      </w:r>
      <w:r>
        <w:rPr>
          <w:rStyle w:val="cat-Sumgrp-18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SumInWordsgrp-19rplc-33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по реквизитам: </w:t>
      </w:r>
      <w:r>
        <w:rPr>
          <w:rStyle w:val="cat-UserDefinedgrp-29rplc-34"/>
          <w:rFonts w:ascii="Times New Roman" w:eastAsia="Times New Roman" w:hAnsi="Times New Roman" w:cs="Times New Roman"/>
          <w:sz w:val="28"/>
          <w:szCs w:val="28"/>
        </w:rPr>
        <w:t xml:space="preserve">...реквизиты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предоставить в мировой суд судебного участка № 65 Нижнегорского судебного района (Нижнегорский муниципальный район) </w:t>
      </w:r>
      <w:r>
        <w:rPr>
          <w:rStyle w:val="cat-Addressgrp-1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Addressgrp-8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неуплаты административного штрафа в установленный законом 60-дневный срок возбуждается дело об административном правонарушении, предусмотренном ч. 1 ст. 20.25 Кодекса Российской Федерации об административных правонарушениях, санкция которой предусматривает назначение лицу наказания в виде 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4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>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10 суток со дня вручения или получения копии постановления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Нижнегорский районный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судью судебного участка № 65 Нижнегорского судебного района (Нижнегорский муниципальный район) </w:t>
      </w:r>
      <w:r>
        <w:rPr>
          <w:rStyle w:val="cat-Addressgrp-1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9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0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Style w:val="cat-FIOgrp-17rplc-52"/>
          <w:rFonts w:ascii="Times New Roman" w:eastAsia="Times New Roman" w:hAnsi="Times New Roman" w:cs="Times New Roman"/>
          <w:sz w:val="28"/>
          <w:szCs w:val="2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–</w: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</w: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bCs/>
        <w:sz w:val="20"/>
        <w:szCs w:val="20"/>
      </w:rPr>
      <w:t>1</w: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Dategrp-11rplc-0">
    <w:name w:val="cat-Date grp-11 rplc-0"/>
    <w:basedOn w:val="DefaultParagraphFont"/>
  </w:style>
  <w:style w:type="character" w:customStyle="1" w:styleId="cat-Addressgrp-0rplc-1">
    <w:name w:val="cat-Address grp-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3rplc-3">
    <w:name w:val="cat-FIO grp-13 rplc-3"/>
    <w:basedOn w:val="DefaultParagraphFont"/>
  </w:style>
  <w:style w:type="character" w:customStyle="1" w:styleId="cat-FIOgrp-14rplc-4">
    <w:name w:val="cat-FIO grp-1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FIOgrp-15rplc-6">
    <w:name w:val="cat-FIO grp-1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FIOgrp-14rplc-9">
    <w:name w:val="cat-FIO grp-14 rplc-9"/>
    <w:basedOn w:val="DefaultParagraphFont"/>
  </w:style>
  <w:style w:type="character" w:customStyle="1" w:styleId="cat-Dategrp-12rplc-10">
    <w:name w:val="cat-Date grp-12 rplc-10"/>
    <w:basedOn w:val="DefaultParagraphFont"/>
  </w:style>
  <w:style w:type="character" w:customStyle="1" w:styleId="cat-Timegrp-22rplc-11">
    <w:name w:val="cat-Time grp-22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5rplc-13">
    <w:name w:val="cat-Address grp-5 rplc-13"/>
    <w:basedOn w:val="DefaultParagraphFont"/>
  </w:style>
  <w:style w:type="character" w:customStyle="1" w:styleId="cat-FIOgrp-14rplc-14">
    <w:name w:val="cat-FIO grp-14 rplc-14"/>
    <w:basedOn w:val="DefaultParagraphFont"/>
  </w:style>
  <w:style w:type="character" w:customStyle="1" w:styleId="cat-FIOgrp-14rplc-15">
    <w:name w:val="cat-FIO grp-14 rplc-15"/>
    <w:basedOn w:val="DefaultParagraphFont"/>
  </w:style>
  <w:style w:type="character" w:customStyle="1" w:styleId="cat-FIOgrp-14rplc-16">
    <w:name w:val="cat-FIO grp-14 rplc-16"/>
    <w:basedOn w:val="DefaultParagraphFont"/>
  </w:style>
  <w:style w:type="character" w:customStyle="1" w:styleId="cat-PhoneNumbergrp-23rplc-17">
    <w:name w:val="cat-PhoneNumber grp-23 rplc-17"/>
    <w:basedOn w:val="DefaultParagraphFont"/>
  </w:style>
  <w:style w:type="character" w:customStyle="1" w:styleId="cat-Dategrp-12rplc-18">
    <w:name w:val="cat-Date grp-12 rplc-18"/>
    <w:basedOn w:val="DefaultParagraphFont"/>
  </w:style>
  <w:style w:type="character" w:customStyle="1" w:styleId="cat-FIOgrp-14rplc-19">
    <w:name w:val="cat-FIO grp-14 rplc-19"/>
    <w:basedOn w:val="DefaultParagraphFont"/>
  </w:style>
  <w:style w:type="character" w:customStyle="1" w:styleId="cat-Dategrp-12rplc-20">
    <w:name w:val="cat-Date grp-12 rplc-20"/>
    <w:basedOn w:val="DefaultParagraphFont"/>
  </w:style>
  <w:style w:type="character" w:customStyle="1" w:styleId="cat-Timegrp-22rplc-21">
    <w:name w:val="cat-Time grp-22 rplc-21"/>
    <w:basedOn w:val="DefaultParagraphFont"/>
  </w:style>
  <w:style w:type="character" w:customStyle="1" w:styleId="cat-Addressgrp-4rplc-22">
    <w:name w:val="cat-Address grp-4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FIOgrp-14rplc-24">
    <w:name w:val="cat-FIO grp-14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FIOgrp-14rplc-26">
    <w:name w:val="cat-FIO grp-14 rplc-26"/>
    <w:basedOn w:val="DefaultParagraphFont"/>
  </w:style>
  <w:style w:type="character" w:customStyle="1" w:styleId="cat-FIOgrp-14rplc-27">
    <w:name w:val="cat-FIO grp-14 rplc-27"/>
    <w:basedOn w:val="DefaultParagraphFont"/>
  </w:style>
  <w:style w:type="character" w:customStyle="1" w:styleId="cat-FIOgrp-14rplc-28">
    <w:name w:val="cat-FIO grp-14 rplc-28"/>
    <w:basedOn w:val="DefaultParagraphFont"/>
  </w:style>
  <w:style w:type="character" w:customStyle="1" w:styleId="cat-FIOgrp-14rplc-29">
    <w:name w:val="cat-FIO grp-14 rplc-29"/>
    <w:basedOn w:val="DefaultParagraphFont"/>
  </w:style>
  <w:style w:type="character" w:customStyle="1" w:styleId="cat-FIOgrp-14rplc-30">
    <w:name w:val="cat-FIO grp-14 rplc-30"/>
    <w:basedOn w:val="DefaultParagraphFont"/>
  </w:style>
  <w:style w:type="character" w:customStyle="1" w:styleId="cat-FIOgrp-16rplc-31">
    <w:name w:val="cat-FIO grp-16 rplc-31"/>
    <w:basedOn w:val="DefaultParagraphFont"/>
  </w:style>
  <w:style w:type="character" w:customStyle="1" w:styleId="cat-Sumgrp-18rplc-32">
    <w:name w:val="cat-Sum grp-18 rplc-32"/>
    <w:basedOn w:val="DefaultParagraphFont"/>
  </w:style>
  <w:style w:type="character" w:customStyle="1" w:styleId="cat-SumInWordsgrp-19rplc-33">
    <w:name w:val="cat-SumInWords grp-19 rplc-33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Addressgrp-1rplc-45">
    <w:name w:val="cat-Address grp-1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SumInWordsgrp-20rplc-47">
    <w:name w:val="cat-SumInWords grp-20 rplc-47"/>
    <w:basedOn w:val="DefaultParagraphFont"/>
  </w:style>
  <w:style w:type="character" w:customStyle="1" w:styleId="cat-Addressgrp-1rplc-48">
    <w:name w:val="cat-Address grp-1 rplc-48"/>
    <w:basedOn w:val="DefaultParagraphFont"/>
  </w:style>
  <w:style w:type="character" w:customStyle="1" w:styleId="cat-Addressgrp-1rplc-49">
    <w:name w:val="cat-Address grp-1 rplc-49"/>
    <w:basedOn w:val="DefaultParagraphFont"/>
  </w:style>
  <w:style w:type="character" w:customStyle="1" w:styleId="cat-Addressgrp-9rplc-50">
    <w:name w:val="cat-Address grp-9 rplc-50"/>
    <w:basedOn w:val="DefaultParagraphFont"/>
  </w:style>
  <w:style w:type="character" w:customStyle="1" w:styleId="cat-Addressgrp-10rplc-51">
    <w:name w:val="cat-Address grp-10 rplc-51"/>
    <w:basedOn w:val="DefaultParagraphFont"/>
  </w:style>
  <w:style w:type="character" w:customStyle="1" w:styleId="cat-FIOgrp-17rplc-52">
    <w:name w:val="cat-FIO grp-17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