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236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spacing w:before="0" w:after="0"/>
        <w:rPr>
          <w:sz w:val="20"/>
          <w:szCs w:val="20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 ул. Победы, д.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"/>
          <w:rFonts w:ascii="Times New Roman" w:eastAsia="Times New Roman" w:hAnsi="Times New Roman" w:cs="Times New Roman"/>
          <w:sz w:val="28"/>
          <w:szCs w:val="28"/>
        </w:rPr>
        <w:t>Гноевой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М.Ф.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UserDefinedgrp-30rplc-5"/>
          <w:rFonts w:ascii="Times New Roman" w:eastAsia="Times New Roman" w:hAnsi="Times New Roman" w:cs="Times New Roman"/>
          <w:b/>
          <w:bCs/>
          <w:sz w:val="28"/>
          <w:szCs w:val="28"/>
        </w:rPr>
        <w:t>Колосова М.Ф.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не работающего официально, женатого, имеющего на иждивении четверых малолетних детей, инвалидности не имеющего,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Колосов Ф.М., </w:t>
      </w:r>
      <w:r>
        <w:rPr>
          <w:rStyle w:val="cat-Dategrp-12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5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кабинете № 33 ОМВД России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опьянении, в отношении которого имелись достаточные основания полагать (оперативная информация, резкое изменение окраски кожных покровов лица, поведение не соответствующее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обстановке), что он употребляет наркотическое средство марихуану, без назначения врача, за что предусмотрена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6.9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вышеуказанного правонарушения признал в полном объеме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правонарушении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работниками полиции было предложено пройти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поскольку просто не хотел проходить данную процедуру и факт употребления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отрицает. Дополни, что последний раз курил через «</w:t>
      </w:r>
      <w:r>
        <w:rPr>
          <w:rFonts w:ascii="Times New Roman" w:eastAsia="Times New Roman" w:hAnsi="Times New Roman" w:cs="Times New Roman"/>
          <w:sz w:val="28"/>
          <w:szCs w:val="28"/>
        </w:rPr>
        <w:t>бульбулятор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раскаивается, денежные средства на уплату штрафа имеет.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Колосов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остава правонарушения, предусмотренного ст. 6.9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5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кабинете № 33 ОМВД России по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законного требования уполномоченного должностного лица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опьянении, в отношении которого имелись достаточные основания полагать (оперативная информация, резкое изменение окраски кожных покровов лица, поведение не соответствующее обстановке), что он употребляет наркотическое средство марихуану, без назначения врача.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Колосов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данного правонарушения подтверждается: протоколом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РК №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составлен компетентным лицом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с требованиями ст.28.2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ч.1 ст.6.9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за исключением случаев, предусмотренных частью 2 статьи 20.20,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данное обстоятельство также подтверждается и пояс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имеющиеся в протоколе об административном правонарушении и в материалах дела, а также подтвержденными в судебном заседании, что действительно употреблял наркотические средства без назначения врача.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Колосов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правонарушения, предусмотренного ст. 6.9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тот факт, что </w:t>
      </w:r>
      <w:r>
        <w:rPr>
          <w:rFonts w:ascii="Times New Roman" w:eastAsia="Times New Roman" w:hAnsi="Times New Roman" w:cs="Times New Roman"/>
          <w:sz w:val="28"/>
          <w:szCs w:val="28"/>
        </w:rPr>
        <w:t>Колосов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привлекался к административной ответственности за аналогичное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четверых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 официально, также то обстоятельство, что имеет денежные средства на оплату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обстоятельства, смягчающие – признание вины и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отягчающих административную ответственность обстоятельств –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пришел к выводу о необходимости назначить ему административное наказание в виде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ст. 4.1 ч. 2.1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Колосов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употребляет психотропные (наркотические) вещества без назначения врача, суд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Колосов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Style w:val="cat-Dategrp-14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ч.2 п. 83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29.10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ст. 4.1,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7"/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руб.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</w:rPr>
        <w:t>тысячи рублей).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1"/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ГБУЗ «Крымский научно-практический центр наркологии»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5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6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7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8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чет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82811601063010009140, ОКТМО </w:t>
      </w:r>
      <w:r>
        <w:rPr>
          <w:rStyle w:val="cat-PhoneNumbergrp-29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0, 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006501202000056306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мировому судье судебного участка № 65 Нижнегорского судебного района (Нижнегорский муниципальный район)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rFonts w:ascii="Times New Roman" w:eastAsia="Times New Roman" w:hAnsi="Times New Roman" w:cs="Times New Roman"/>
          <w:sz w:val="28"/>
          <w:szCs w:val="28"/>
        </w:rPr>
        <w:t>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1rplc-1">
    <w:name w:val="cat-UserDefined grp-31 rplc-1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5">
    <w:name w:val="cat-UserDefined grp-30 rplc-5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Timegrp-25rplc-21">
    <w:name w:val="cat-Time grp-25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UserDefinedgrp-30rplc-37">
    <w:name w:val="cat-UserDefined grp-30 rplc-37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26rplc-47">
    <w:name w:val="cat-PhoneNumber grp-26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8rplc-53">
    <w:name w:val="cat-Address grp-8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0rplc-57">
    <w:name w:val="cat-Address grp-1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