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239</w:t>
      </w:r>
      <w:r>
        <w:rPr>
          <w:b w:val="0"/>
          <w:bCs w:val="0"/>
          <w:i w:val="0"/>
          <w:sz w:val="28"/>
          <w:szCs w:val="28"/>
        </w:rPr>
        <w:t>/2020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>Усатого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поступивш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t>ОГИБДД ОМВД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1rplc-6"/>
          <w:rFonts w:ascii="Times New Roman" w:eastAsia="Times New Roman" w:hAnsi="Times New Roman" w:cs="Times New Roman"/>
          <w:b/>
          <w:bCs/>
          <w:sz w:val="28"/>
          <w:szCs w:val="28"/>
        </w:rPr>
        <w:t>Усатого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среднее специальное образование,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оператором в </w:t>
      </w:r>
      <w:r>
        <w:rPr>
          <w:rStyle w:val="cat-OrganizationNamegrp-2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АЗС, </w:t>
      </w:r>
      <w:r>
        <w:rPr>
          <w:rFonts w:ascii="Times New Roman" w:eastAsia="Times New Roman" w:hAnsi="Times New Roman" w:cs="Times New Roman"/>
          <w:sz w:val="28"/>
          <w:szCs w:val="28"/>
        </w:rPr>
        <w:t>на иждив</w:t>
      </w:r>
      <w:r>
        <w:rPr>
          <w:rFonts w:ascii="Times New Roman" w:eastAsia="Times New Roman" w:hAnsi="Times New Roman" w:cs="Times New Roman"/>
          <w:sz w:val="28"/>
          <w:szCs w:val="28"/>
        </w:rPr>
        <w:t>ении малолетних детей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имеющего,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Усатый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привлеченным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ДПС ГИБДД ОМВД России по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руб.,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совершил правонарушение, предусмотренное ч.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Усатый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не уплатил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для уплаты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дополнил</w:t>
      </w:r>
      <w:r>
        <w:rPr>
          <w:rFonts w:ascii="Times New Roman" w:eastAsia="Times New Roman" w:hAnsi="Times New Roman" w:cs="Times New Roman"/>
          <w:sz w:val="28"/>
          <w:szCs w:val="28"/>
        </w:rPr>
        <w:t>, что денежные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уплату штрафа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Усатого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sz w:val="28"/>
          <w:szCs w:val="28"/>
        </w:rPr>
        <w:t>едовав материалы дела, 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АГ </w:t>
      </w:r>
      <w:r>
        <w:rPr>
          <w:rFonts w:ascii="Times New Roman" w:eastAsia="Times New Roman" w:hAnsi="Times New Roman" w:cs="Times New Roman"/>
          <w:sz w:val="28"/>
          <w:szCs w:val="28"/>
        </w:rPr>
        <w:t>749648/222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Усатого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привлеченным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ДПС ГИБДД ОМВД России по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руб.,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Усатым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Усатый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назначением административного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руб.,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Усатому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 ст. 32.2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Fonts w:ascii="Times New Roman" w:eastAsia="Times New Roman" w:hAnsi="Times New Roman" w:cs="Times New Roman"/>
          <w:sz w:val="28"/>
          <w:szCs w:val="28"/>
        </w:rPr>
        <w:t>Усатый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Усатого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Усатого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 раскаявшейся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для уплаты ш</w:t>
      </w:r>
      <w:r>
        <w:rPr>
          <w:rFonts w:ascii="Times New Roman" w:eastAsia="Times New Roman" w:hAnsi="Times New Roman" w:cs="Times New Roman"/>
          <w:sz w:val="28"/>
          <w:szCs w:val="28"/>
        </w:rPr>
        <w:t>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возможности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ст.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Усатого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7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8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9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чет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82811601203010025140, ОКТМО </w:t>
      </w:r>
      <w:r>
        <w:rPr>
          <w:rStyle w:val="cat-PhoneNumbergrp-30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</w:t>
      </w:r>
      <w:r>
        <w:rPr>
          <w:rFonts w:ascii="Times New Roman" w:eastAsia="Times New Roman" w:hAnsi="Times New Roman" w:cs="Times New Roman"/>
          <w:sz w:val="28"/>
          <w:szCs w:val="28"/>
        </w:rPr>
        <w:t>00056791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2rplc-2">
    <w:name w:val="cat-UserDefined grp-32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5rplc-10">
    <w:name w:val="cat-OrganizationName grp-25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Timegrp-26rplc-26">
    <w:name w:val="cat-Time grp-26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27rplc-49">
    <w:name w:val="cat-PhoneNumber grp-27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8rplc-58">
    <w:name w:val="cat-Address grp-8 rplc-58"/>
    <w:basedOn w:val="DefaultParagraphFont"/>
  </w:style>
  <w:style w:type="character" w:customStyle="1" w:styleId="cat-Addressgrp-9rplc-59">
    <w:name w:val="cat-Address grp-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