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5-6</w:t>
      </w:r>
      <w:r>
        <w:rPr>
          <w:b w:val="0"/>
          <w:bCs w:val="0"/>
          <w:i w:val="0"/>
          <w:sz w:val="24"/>
          <w:szCs w:val="24"/>
        </w:rPr>
        <w:t>5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251</w:t>
      </w:r>
      <w:r>
        <w:rPr>
          <w:b w:val="0"/>
          <w:bCs w:val="0"/>
          <w:i w:val="0"/>
          <w:sz w:val="24"/>
          <w:szCs w:val="24"/>
        </w:rPr>
        <w:t>/</w:t>
      </w:r>
      <w:r>
        <w:rPr>
          <w:b w:val="0"/>
          <w:bCs w:val="0"/>
          <w:i w:val="0"/>
          <w:sz w:val="24"/>
          <w:szCs w:val="24"/>
        </w:rPr>
        <w:t>20</w:t>
      </w:r>
      <w:r>
        <w:rPr>
          <w:b w:val="0"/>
          <w:bCs w:val="0"/>
          <w:i w:val="0"/>
          <w:sz w:val="24"/>
          <w:szCs w:val="24"/>
        </w:rPr>
        <w:t>20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А.И.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ОМВД России по 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 Пигаля,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7rplc-6"/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зарегистрированном браке,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троих малолетних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разнорабочим в </w:t>
      </w:r>
      <w:r>
        <w:rPr>
          <w:rStyle w:val="cat-OrganizationNamegrp-2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не являющегося инвалидом,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 </w:t>
      </w:r>
      <w:r>
        <w:rPr>
          <w:rStyle w:val="cat-PhoneNumbergrp-30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№ </w:t>
      </w:r>
      <w:r>
        <w:rPr>
          <w:rStyle w:val="cat-User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актом медицинского освидетельствования № 909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нашел 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 употребил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ОМВД России по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 Пигаль в судебном заседании просил не назначать Бреславец Д.И. диагностику, так как он является отцом малолетних детей, работает, ранее за употребление наркотиков к ответственности не привлекался.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>,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имеющимися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Fonts w:ascii="Times New Roman" w:eastAsia="Times New Roman" w:hAnsi="Times New Roman" w:cs="Times New Roman"/>
          <w:sz w:val="28"/>
          <w:szCs w:val="28"/>
        </w:rPr>
        <w:t>333091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978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</w:rPr>
        <w:t>909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у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Бреслав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 результатах ХТИ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которой в биологическом объекте (моча)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предела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обнаружена </w:t>
      </w:r>
      <w:r>
        <w:rPr>
          <w:rFonts w:ascii="Times New Roman" w:eastAsia="Times New Roman" w:hAnsi="Times New Roman" w:cs="Times New Roman"/>
          <w:sz w:val="28"/>
          <w:szCs w:val="28"/>
        </w:rPr>
        <w:t>альфа-пирролидиновалерофенон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наркотическое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вещество по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 направлен </w:t>
      </w:r>
      <w:r>
        <w:rPr>
          <w:rFonts w:ascii="Times New Roman" w:eastAsia="Times New Roman" w:hAnsi="Times New Roman" w:cs="Times New Roman"/>
          <w:sz w:val="28"/>
          <w:szCs w:val="28"/>
        </w:rPr>
        <w:t>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КНПЦН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Dategrp-11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взяли анализы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 от </w:t>
      </w:r>
      <w:r>
        <w:rPr>
          <w:rStyle w:val="cat-Dategrp-11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анализов в моче 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уровне предела альфа-пирролидиновалерофенон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чем, установлено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КДЛ ГБУЗ РК «КНПЦН» о результатах химико-токсикологических исследований от </w:t>
      </w:r>
      <w:r>
        <w:rPr>
          <w:rStyle w:val="cat-Dategrp-14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свидетельствуемый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биологический объект – моча. При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предела используемого метода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альфа-пирролидиновалерофенон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Акт и результаты ХТИ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законом порядке не обжаловались, повторные анализы им не делались.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и справкой ХТИ установлено наличие в моче </w:t>
      </w:r>
      <w:r>
        <w:rPr>
          <w:rFonts w:ascii="Times New Roman" w:eastAsia="Times New Roman" w:hAnsi="Times New Roman" w:cs="Times New Roman"/>
          <w:sz w:val="28"/>
          <w:szCs w:val="28"/>
        </w:rPr>
        <w:t>альфа-пирролидиновалерофенона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проведено в соответствии с требованиями Приказа Минздрава России от </w:t>
      </w:r>
      <w:r>
        <w:rPr>
          <w:rStyle w:val="cat-Dategrp-1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933н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</w:t>
      </w:r>
      <w:r>
        <w:rPr>
          <w:rStyle w:val="cat-Dategrp-17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41390).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8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"О наркотических средствах и психотропных веществах" государственная политика в сфере оборота нар</w:t>
      </w:r>
      <w:r>
        <w:rPr>
          <w:rFonts w:ascii="Times New Roman" w:eastAsia="Times New Roman" w:hAnsi="Times New Roman" w:cs="Times New Roman"/>
          <w:sz w:val="28"/>
          <w:szCs w:val="28"/>
        </w:rPr>
        <w:t>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9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3-ФЗ).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Катинон (L-альфа-аминопропиофенон) и его производные, за исключением производных, включенных в качестве самостоятельных позиций в перечень, относится к психотропным веществам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Федерации, согласно списку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утвержденного постановлением Правительства Российской Федерации от </w:t>
      </w:r>
      <w:r>
        <w:rPr>
          <w:rStyle w:val="cat-Dategrp-20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681.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 альфа-пирролидиновалерофенон является психотропным веществом.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вмененного ему деяния.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ст. 26.11 КоАП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установлена, а его действия следует ква</w:t>
      </w:r>
      <w:r>
        <w:rPr>
          <w:rFonts w:ascii="Times New Roman" w:eastAsia="Times New Roman" w:hAnsi="Times New Roman" w:cs="Times New Roman"/>
          <w:sz w:val="28"/>
          <w:szCs w:val="28"/>
        </w:rPr>
        <w:t>лифицир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без назначения врача либо новых потенциально опасных психоактивных веществ,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20.22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существенных нарушений процессуальных требований, предусмотренных КоАП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малолетних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в содеянном,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обстоятельствам,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семейное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назначить административное наказание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4.1, 6.9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7rplc-58"/>
          <w:rFonts w:ascii="Times New Roman" w:eastAsia="Times New Roman" w:hAnsi="Times New Roman" w:cs="Times New Roman"/>
          <w:sz w:val="28"/>
          <w:szCs w:val="28"/>
        </w:rPr>
        <w:t>Бреславец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ему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04752203230); ИНН </w:t>
      </w:r>
      <w:r>
        <w:rPr>
          <w:rStyle w:val="cat-PhoneNumbergrp-32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3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40101810335100010001; БИК </w:t>
      </w:r>
      <w:r>
        <w:rPr>
          <w:rStyle w:val="cat-PhoneNumbergrp-34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35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>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006501202000057470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UserDefinedgrp-37rplc-6">
    <w:name w:val="cat-UserDefined grp-37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OrganizationNamegrp-29rplc-9">
    <w:name w:val="cat-OrganizationName grp-2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PhoneNumbergrp-30rplc-12">
    <w:name w:val="cat-PhoneNumber grp-30 rplc-12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PhoneNumbergrp-31rplc-32">
    <w:name w:val="cat-PhoneNumber grp-31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Dategrp-14rplc-44">
    <w:name w:val="cat-Date grp-14 rplc-44"/>
    <w:basedOn w:val="DefaultParagraphFont"/>
  </w:style>
  <w:style w:type="character" w:customStyle="1" w:styleId="cat-Dategrp-16rplc-48">
    <w:name w:val="cat-Date grp-16 rplc-48"/>
    <w:basedOn w:val="DefaultParagraphFont"/>
  </w:style>
  <w:style w:type="character" w:customStyle="1" w:styleId="cat-Dategrp-17rplc-49">
    <w:name w:val="cat-Date grp-17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Dategrp-19rplc-51">
    <w:name w:val="cat-Date grp-19 rplc-51"/>
    <w:basedOn w:val="DefaultParagraphFont"/>
  </w:style>
  <w:style w:type="character" w:customStyle="1" w:styleId="cat-Dategrp-20rplc-52">
    <w:name w:val="cat-Date grp-20 rplc-52"/>
    <w:basedOn w:val="DefaultParagraphFont"/>
  </w:style>
  <w:style w:type="character" w:customStyle="1" w:styleId="cat-UserDefinedgrp-37rplc-58">
    <w:name w:val="cat-UserDefined grp-37 rplc-58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PhoneNumbergrp-32rplc-63">
    <w:name w:val="cat-PhoneNumber grp-32 rplc-63"/>
    <w:basedOn w:val="DefaultParagraphFont"/>
  </w:style>
  <w:style w:type="character" w:customStyle="1" w:styleId="cat-PhoneNumbergrp-33rplc-64">
    <w:name w:val="cat-PhoneNumber grp-33 rplc-64"/>
    <w:basedOn w:val="DefaultParagraphFont"/>
  </w:style>
  <w:style w:type="character" w:customStyle="1" w:styleId="cat-PhoneNumbergrp-34rplc-65">
    <w:name w:val="cat-PhoneNumber grp-34 rplc-65"/>
    <w:basedOn w:val="DefaultParagraphFont"/>
  </w:style>
  <w:style w:type="character" w:customStyle="1" w:styleId="cat-PhoneNumbergrp-35rplc-66">
    <w:name w:val="cat-PhoneNumber grp-35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7rplc-69">
    <w:name w:val="cat-Address grp-7 rplc-69"/>
    <w:basedOn w:val="DefaultParagraphFont"/>
  </w:style>
  <w:style w:type="character" w:customStyle="1" w:styleId="cat-Addressgrp-8rplc-70">
    <w:name w:val="cat-Address grp-8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47C7CP1r4M" TargetMode="External" /><Relationship Id="rId5" Type="http://schemas.openxmlformats.org/officeDocument/2006/relationships/hyperlink" Target="consultantplus://offline/ref=9AF23F9897951E01308736D6DFE9BB20AF929F1346C5C52460C324D621D300BB6C5D45AAF4BBAC67dEZAG" TargetMode="External" /><Relationship Id="rId6" Type="http://schemas.openxmlformats.org/officeDocument/2006/relationships/hyperlink" Target="consultantplus://offline/ref=F1079D0282BDD5CC8A38ECBC9B6E133B3B9C34A21B1AAC97A938315975AE66A47898D735DCA3jB0CN" TargetMode="External" /><Relationship Id="rId7" Type="http://schemas.openxmlformats.org/officeDocument/2006/relationships/hyperlink" Target="consultantplus://offline/ref=F1079D0282BDD5CC8A38ECBC9B6E133B3B9C34A21B1AAC97A938315975AE66A47898D730D5A0BE1Fj206N" TargetMode="External" /><Relationship Id="rId8" Type="http://schemas.openxmlformats.org/officeDocument/2006/relationships/hyperlink" Target="consultantplus://offline/ref=166B6C834A40D9ED059D12BC8CDD9D84DA3E7466122BCBD40A913D3ABA650FD65DA219D3FDFA3582n4M3I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