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D0A50" w:rsidRPr="00FE414D">
      <w:pPr>
        <w:pStyle w:val="Heading1"/>
        <w:spacing w:before="0" w:after="0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FE414D">
        <w:rPr>
          <w:b w:val="0"/>
          <w:bCs w:val="0"/>
          <w:sz w:val="22"/>
          <w:szCs w:val="22"/>
        </w:rPr>
        <w:t>Дело № 5-65-425/2019</w:t>
      </w:r>
      <w:r w:rsidRPr="00FE414D">
        <w:rPr>
          <w:b w:val="0"/>
          <w:bCs w:val="0"/>
          <w:sz w:val="22"/>
          <w:szCs w:val="22"/>
        </w:rPr>
        <w:t xml:space="preserve">                                             </w:t>
      </w:r>
    </w:p>
    <w:p w:rsidR="006D0A50" w:rsidRPr="00FE414D">
      <w:pPr>
        <w:pStyle w:val="Heading1"/>
        <w:spacing w:before="0" w:after="0"/>
        <w:jc w:val="center"/>
        <w:rPr>
          <w:sz w:val="22"/>
          <w:szCs w:val="22"/>
        </w:rPr>
      </w:pPr>
      <w:r w:rsidRPr="00FE414D">
        <w:rPr>
          <w:b w:val="0"/>
          <w:bCs w:val="0"/>
          <w:sz w:val="22"/>
          <w:szCs w:val="22"/>
        </w:rPr>
        <w:t>П</w:t>
      </w:r>
      <w:r w:rsidRPr="00FE414D">
        <w:rPr>
          <w:b w:val="0"/>
          <w:bCs w:val="0"/>
          <w:sz w:val="22"/>
          <w:szCs w:val="22"/>
        </w:rPr>
        <w:t xml:space="preserve"> О С Т А Н О В Л Е Н И Е</w:t>
      </w:r>
    </w:p>
    <w:p w:rsidR="006D0A50" w:rsidRPr="00FE414D">
      <w:pPr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5 декабря 2019 года   </w:t>
      </w:r>
      <w:r w:rsidRPr="00FE414D">
        <w:rPr>
          <w:sz w:val="22"/>
          <w:szCs w:val="22"/>
        </w:rPr>
        <w:tab/>
      </w:r>
      <w:r w:rsidRPr="00FE414D">
        <w:rPr>
          <w:sz w:val="22"/>
          <w:szCs w:val="22"/>
        </w:rPr>
        <w:tab/>
      </w:r>
      <w:r w:rsidRPr="00FE414D">
        <w:rPr>
          <w:sz w:val="22"/>
          <w:szCs w:val="22"/>
        </w:rPr>
        <w:tab/>
        <w:t xml:space="preserve">                  п. Нижнегорский, ул. Победы,20</w:t>
      </w:r>
    </w:p>
    <w:p w:rsidR="006D0A50" w:rsidRPr="00FE414D">
      <w:pPr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 </w:t>
      </w:r>
      <w:r w:rsidRPr="00FE414D">
        <w:rPr>
          <w:sz w:val="22"/>
          <w:szCs w:val="22"/>
        </w:rPr>
        <w:tab/>
        <w:t xml:space="preserve">  </w:t>
      </w:r>
    </w:p>
    <w:p w:rsidR="006D0A50" w:rsidRPr="00FE414D">
      <w:pPr>
        <w:ind w:firstLine="708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 район) Ре</w:t>
      </w:r>
      <w:r w:rsidRPr="00FE414D">
        <w:rPr>
          <w:sz w:val="22"/>
          <w:szCs w:val="22"/>
        </w:rPr>
        <w:t xml:space="preserve">спублики Крым Тайганская Татьяна Викторовна, в присутствие  лица, привлекаемого к административной ответственности - Лагутина В.А., рассмотрев дело об административном правонарушении, поступившее из ОМВД России по Нижнегорскому району в отношении   </w:t>
      </w:r>
    </w:p>
    <w:p w:rsidR="006D0A50" w:rsidRPr="00FE414D">
      <w:pPr>
        <w:widowControl w:val="0"/>
        <w:ind w:left="4536"/>
        <w:jc w:val="both"/>
        <w:rPr>
          <w:sz w:val="22"/>
          <w:szCs w:val="22"/>
        </w:rPr>
      </w:pPr>
      <w:r w:rsidRPr="00FE414D">
        <w:rPr>
          <w:rStyle w:val="cat-FIOgrp-22rplc-6"/>
          <w:sz w:val="22"/>
          <w:szCs w:val="22"/>
        </w:rPr>
        <w:t>Лагути</w:t>
      </w:r>
      <w:r w:rsidRPr="00FE414D">
        <w:rPr>
          <w:rStyle w:val="cat-FIOgrp-22rplc-6"/>
          <w:sz w:val="22"/>
          <w:szCs w:val="22"/>
        </w:rPr>
        <w:t>на В. А.</w:t>
      </w:r>
      <w:r w:rsidRPr="00FE414D">
        <w:rPr>
          <w:sz w:val="22"/>
          <w:szCs w:val="22"/>
        </w:rPr>
        <w:t xml:space="preserve">,                                                                 </w:t>
      </w:r>
      <w:r w:rsidRPr="00FE414D">
        <w:rPr>
          <w:rStyle w:val="cat-PassportDatagrp-32rplc-7"/>
          <w:sz w:val="22"/>
          <w:szCs w:val="22"/>
        </w:rPr>
        <w:t>паспортные данные</w:t>
      </w:r>
      <w:r w:rsidRPr="00FE414D">
        <w:rPr>
          <w:sz w:val="22"/>
          <w:szCs w:val="22"/>
        </w:rPr>
        <w:t xml:space="preserve"> </w:t>
      </w:r>
      <w:r w:rsidRPr="00FE414D">
        <w:rPr>
          <w:rStyle w:val="cat-UserDefinedgrp-39rplc-8"/>
          <w:sz w:val="22"/>
          <w:szCs w:val="22"/>
        </w:rPr>
        <w:t>...личные данные</w:t>
      </w:r>
      <w:r w:rsidRPr="00FE414D">
        <w:rPr>
          <w:rStyle w:val="cat-UserDefinedgrp-39rplc-8"/>
          <w:sz w:val="22"/>
          <w:szCs w:val="22"/>
        </w:rPr>
        <w:t xml:space="preserve"> </w:t>
      </w:r>
      <w:r w:rsidRPr="00FE414D">
        <w:rPr>
          <w:sz w:val="22"/>
          <w:szCs w:val="22"/>
        </w:rPr>
        <w:t>,</w:t>
      </w:r>
      <w:r w:rsidRPr="00FE414D">
        <w:rPr>
          <w:sz w:val="22"/>
          <w:szCs w:val="22"/>
        </w:rPr>
        <w:t xml:space="preserve"> зарегистрированного и проживающего по адресу: </w:t>
      </w:r>
      <w:r w:rsidRPr="00FE414D">
        <w:rPr>
          <w:rStyle w:val="cat-Addressgrp-3rplc-9"/>
          <w:sz w:val="22"/>
          <w:szCs w:val="22"/>
        </w:rPr>
        <w:t>адрес</w:t>
      </w:r>
      <w:r w:rsidRPr="00FE414D">
        <w:rPr>
          <w:sz w:val="22"/>
          <w:szCs w:val="22"/>
        </w:rPr>
        <w:t>,</w:t>
      </w:r>
    </w:p>
    <w:p w:rsidR="006D0A50" w:rsidRPr="00FE414D">
      <w:pPr>
        <w:widowControl w:val="0"/>
        <w:ind w:left="4536"/>
        <w:jc w:val="both"/>
        <w:rPr>
          <w:sz w:val="22"/>
          <w:szCs w:val="22"/>
        </w:rPr>
      </w:pPr>
    </w:p>
    <w:p w:rsidR="006D0A50" w:rsidRPr="00FE414D">
      <w:pPr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привлекаемого к ответственности по </w:t>
      </w:r>
      <w:r w:rsidRPr="00FE414D">
        <w:rPr>
          <w:sz w:val="22"/>
          <w:szCs w:val="22"/>
        </w:rPr>
        <w:t>ч</w:t>
      </w:r>
      <w:r w:rsidRPr="00FE414D">
        <w:rPr>
          <w:sz w:val="22"/>
          <w:szCs w:val="22"/>
        </w:rPr>
        <w:t>. 2 ст. 14.1 Кодекса Российской Федерации об администра</w:t>
      </w:r>
      <w:r w:rsidRPr="00FE414D">
        <w:rPr>
          <w:sz w:val="22"/>
          <w:szCs w:val="22"/>
        </w:rPr>
        <w:t>тивных правонарушениях,</w:t>
      </w:r>
      <w:r w:rsidRPr="00FE414D">
        <w:rPr>
          <w:sz w:val="22"/>
          <w:szCs w:val="22"/>
        </w:rPr>
        <w:tab/>
      </w:r>
      <w:r w:rsidRPr="00FE414D">
        <w:rPr>
          <w:sz w:val="22"/>
          <w:szCs w:val="22"/>
        </w:rPr>
        <w:tab/>
      </w:r>
    </w:p>
    <w:p w:rsidR="006D0A50" w:rsidRPr="00FE414D">
      <w:pPr>
        <w:ind w:firstLine="709"/>
        <w:jc w:val="both"/>
        <w:rPr>
          <w:sz w:val="22"/>
          <w:szCs w:val="22"/>
        </w:rPr>
      </w:pPr>
      <w:r w:rsidRPr="00FE414D">
        <w:rPr>
          <w:sz w:val="22"/>
          <w:szCs w:val="22"/>
        </w:rPr>
        <w:tab/>
      </w:r>
      <w:r w:rsidRPr="00FE414D">
        <w:rPr>
          <w:sz w:val="22"/>
          <w:szCs w:val="22"/>
        </w:rPr>
        <w:tab/>
      </w:r>
    </w:p>
    <w:p w:rsidR="006D0A50" w:rsidRPr="00FE414D">
      <w:pPr>
        <w:ind w:firstLine="709"/>
        <w:jc w:val="center"/>
        <w:rPr>
          <w:sz w:val="22"/>
          <w:szCs w:val="22"/>
        </w:rPr>
      </w:pPr>
      <w:r w:rsidRPr="00FE414D">
        <w:rPr>
          <w:b/>
          <w:bCs/>
          <w:sz w:val="22"/>
          <w:szCs w:val="22"/>
        </w:rPr>
        <w:t>установил:</w:t>
      </w:r>
    </w:p>
    <w:p w:rsidR="006D0A50" w:rsidRPr="00FE414D">
      <w:pPr>
        <w:ind w:firstLine="709"/>
        <w:jc w:val="center"/>
        <w:rPr>
          <w:sz w:val="22"/>
          <w:szCs w:val="22"/>
        </w:rPr>
      </w:pPr>
    </w:p>
    <w:p w:rsidR="006D0A50" w:rsidRPr="00FE414D">
      <w:pPr>
        <w:ind w:firstLine="567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 </w:t>
      </w:r>
      <w:r w:rsidRPr="00FE414D">
        <w:rPr>
          <w:rStyle w:val="cat-Dategrp-12rplc-10"/>
          <w:sz w:val="22"/>
          <w:szCs w:val="22"/>
        </w:rPr>
        <w:t>дата</w:t>
      </w:r>
      <w:r w:rsidRPr="00FE414D">
        <w:rPr>
          <w:sz w:val="22"/>
          <w:szCs w:val="22"/>
        </w:rPr>
        <w:t xml:space="preserve"> </w:t>
      </w:r>
      <w:r w:rsidRPr="00FE414D">
        <w:rPr>
          <w:sz w:val="22"/>
          <w:szCs w:val="22"/>
        </w:rPr>
        <w:t>в</w:t>
      </w:r>
      <w:r w:rsidRPr="00FE414D">
        <w:rPr>
          <w:sz w:val="22"/>
          <w:szCs w:val="22"/>
        </w:rPr>
        <w:t xml:space="preserve"> </w:t>
      </w:r>
      <w:r w:rsidRPr="00FE414D">
        <w:rPr>
          <w:rStyle w:val="cat-Timegrp-33rplc-11"/>
          <w:sz w:val="22"/>
          <w:szCs w:val="22"/>
        </w:rPr>
        <w:t>время</w:t>
      </w:r>
      <w:r w:rsidRPr="00FE414D">
        <w:rPr>
          <w:sz w:val="22"/>
          <w:szCs w:val="22"/>
        </w:rPr>
        <w:t xml:space="preserve">, на </w:t>
      </w:r>
      <w:r w:rsidRPr="00FE414D">
        <w:rPr>
          <w:rStyle w:val="cat-Addressgrp-4rplc-12"/>
          <w:sz w:val="22"/>
          <w:szCs w:val="22"/>
        </w:rPr>
        <w:t>адрес</w:t>
      </w:r>
      <w:r w:rsidRPr="00FE414D">
        <w:rPr>
          <w:sz w:val="22"/>
          <w:szCs w:val="22"/>
        </w:rPr>
        <w:t xml:space="preserve"> </w:t>
      </w:r>
      <w:r w:rsidRPr="00FE414D">
        <w:rPr>
          <w:rStyle w:val="cat-UserDefinedgrp-40rplc-13"/>
          <w:sz w:val="22"/>
          <w:szCs w:val="22"/>
        </w:rPr>
        <w:t>...адрес</w:t>
      </w:r>
      <w:r w:rsidRPr="00FE414D">
        <w:rPr>
          <w:sz w:val="22"/>
          <w:szCs w:val="22"/>
        </w:rPr>
        <w:t xml:space="preserve"> был выявлен Лагутин В.А., перевозил пассажиров (такси) на автомобиле </w:t>
      </w:r>
      <w:r w:rsidRPr="00FE414D">
        <w:rPr>
          <w:sz w:val="22"/>
          <w:szCs w:val="22"/>
        </w:rPr>
        <w:t>Чери</w:t>
      </w:r>
      <w:r w:rsidRPr="00FE414D">
        <w:rPr>
          <w:sz w:val="22"/>
          <w:szCs w:val="22"/>
        </w:rPr>
        <w:t xml:space="preserve"> А 15, </w:t>
      </w:r>
      <w:r w:rsidRPr="00FE414D">
        <w:rPr>
          <w:rStyle w:val="cat-CarNumbergrp-34rplc-15"/>
          <w:sz w:val="22"/>
          <w:szCs w:val="22"/>
        </w:rPr>
        <w:t>регистрационный знак ТС</w:t>
      </w:r>
      <w:r w:rsidRPr="00FE414D">
        <w:rPr>
          <w:sz w:val="22"/>
          <w:szCs w:val="22"/>
        </w:rPr>
        <w:t xml:space="preserve">, на коммерческой основе осуществлял предпринимательскую деятельность без </w:t>
      </w:r>
      <w:r w:rsidRPr="00FE414D">
        <w:rPr>
          <w:sz w:val="22"/>
          <w:szCs w:val="22"/>
        </w:rPr>
        <w:t xml:space="preserve">лицензии (разрешения) на данный вид деятельности, если такое разрешение (лицензия) обязательно, а именно: осуществлял перевозку пассажиров в качестве легкового такси на коммерческой основе с целью получения прибыли, за перевозку </w:t>
      </w:r>
      <w:r w:rsidRPr="00FE414D">
        <w:rPr>
          <w:rStyle w:val="cat-FIOgrp-24rplc-16"/>
          <w:sz w:val="22"/>
          <w:szCs w:val="22"/>
        </w:rPr>
        <w:t>фио</w:t>
      </w:r>
      <w:r w:rsidRPr="00FE414D">
        <w:rPr>
          <w:sz w:val="22"/>
          <w:szCs w:val="22"/>
        </w:rPr>
        <w:t xml:space="preserve"> заплатил 250 руб., свои</w:t>
      </w:r>
      <w:r w:rsidRPr="00FE414D">
        <w:rPr>
          <w:sz w:val="22"/>
          <w:szCs w:val="22"/>
        </w:rPr>
        <w:t xml:space="preserve">ми действиями совершил административное правонарушение, предусмотренное </w:t>
      </w:r>
      <w:r w:rsidRPr="00FE414D">
        <w:rPr>
          <w:sz w:val="22"/>
          <w:szCs w:val="22"/>
        </w:rPr>
        <w:t>ч</w:t>
      </w:r>
      <w:r w:rsidRPr="00FE414D">
        <w:rPr>
          <w:sz w:val="22"/>
          <w:szCs w:val="22"/>
        </w:rPr>
        <w:t xml:space="preserve">. 2 ст. 14.1 Кодекса Российской Федерации об административных правонарушениях. </w:t>
      </w:r>
    </w:p>
    <w:p w:rsidR="006D0A50" w:rsidRPr="00FE414D">
      <w:pPr>
        <w:widowControl w:val="0"/>
        <w:ind w:left="20" w:right="80"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В судебном заседании Лагутин В.А. вину признал и пояснил, что действительно в указанное в протоколе дат</w:t>
      </w:r>
      <w:r w:rsidRPr="00FE414D">
        <w:rPr>
          <w:sz w:val="22"/>
          <w:szCs w:val="22"/>
        </w:rPr>
        <w:t>у и время он осуществлял перевозку пассажира без разрешения (лицензии) на данный вид деятельности, в качестве ИП не зарегистрирован. Является пенсионером, что не позволяет ему содержать семью, в связи с чем, он занимается подработкой. В содеянном раскаялся</w:t>
      </w:r>
      <w:r w:rsidRPr="00FE414D">
        <w:rPr>
          <w:sz w:val="22"/>
          <w:szCs w:val="22"/>
        </w:rPr>
        <w:t>.</w:t>
      </w:r>
    </w:p>
    <w:p w:rsidR="006D0A50" w:rsidRPr="00FE414D">
      <w:pPr>
        <w:ind w:left="2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ab/>
      </w:r>
      <w:r w:rsidRPr="00FE414D">
        <w:rPr>
          <w:sz w:val="22"/>
          <w:szCs w:val="22"/>
        </w:rPr>
        <w:t>Выслушав Лагутина В.А., исследовав письменные доказательства и фактические данные в совокупности, судья приходит к выводу, что вина Лагутина В.А. во вменяемом ему правонарушении нашла свое подтверждение в судебном заседании и подтверждается следующими д</w:t>
      </w:r>
      <w:r w:rsidRPr="00FE414D">
        <w:rPr>
          <w:sz w:val="22"/>
          <w:szCs w:val="22"/>
        </w:rPr>
        <w:t xml:space="preserve">оказательствами: протоколом об административном правонарушении от </w:t>
      </w:r>
      <w:r w:rsidRPr="00FE414D">
        <w:rPr>
          <w:rStyle w:val="cat-Dategrp-12rplc-21"/>
          <w:sz w:val="22"/>
          <w:szCs w:val="22"/>
        </w:rPr>
        <w:t>дата</w:t>
      </w:r>
      <w:r w:rsidRPr="00FE414D">
        <w:rPr>
          <w:sz w:val="22"/>
          <w:szCs w:val="22"/>
        </w:rPr>
        <w:t xml:space="preserve"> № </w:t>
      </w:r>
      <w:r w:rsidRPr="00FE414D">
        <w:rPr>
          <w:rStyle w:val="cat-UserDefinedgrp-41rplc-22"/>
          <w:sz w:val="22"/>
          <w:szCs w:val="22"/>
        </w:rPr>
        <w:t>...номер</w:t>
      </w:r>
      <w:r w:rsidRPr="00FE414D">
        <w:rPr>
          <w:sz w:val="22"/>
          <w:szCs w:val="22"/>
        </w:rPr>
        <w:t xml:space="preserve">, рапортом, объяснением Лагутина В.А., копией водительского удостоверения, копией свидетельства о регистрации ТС, копией паспорта, объяснением </w:t>
      </w:r>
      <w:r w:rsidRPr="00FE414D">
        <w:rPr>
          <w:rStyle w:val="cat-FIOgrp-24rplc-24"/>
          <w:sz w:val="22"/>
          <w:szCs w:val="22"/>
        </w:rPr>
        <w:t>фио</w:t>
      </w:r>
      <w:r w:rsidRPr="00FE414D">
        <w:rPr>
          <w:sz w:val="22"/>
          <w:szCs w:val="22"/>
        </w:rPr>
        <w:t>, протоколом</w:t>
      </w:r>
      <w:r w:rsidRPr="00FE414D">
        <w:rPr>
          <w:sz w:val="22"/>
          <w:szCs w:val="22"/>
        </w:rPr>
        <w:t xml:space="preserve"> о досмотре ТС, </w:t>
      </w:r>
      <w:r w:rsidRPr="00FE414D">
        <w:rPr>
          <w:sz w:val="22"/>
          <w:szCs w:val="22"/>
        </w:rPr>
        <w:t>ф</w:t>
      </w:r>
      <w:r w:rsidRPr="00FE414D">
        <w:rPr>
          <w:sz w:val="22"/>
          <w:szCs w:val="22"/>
        </w:rPr>
        <w:t>ототаблицей</w:t>
      </w:r>
      <w:r w:rsidRPr="00FE414D">
        <w:rPr>
          <w:sz w:val="22"/>
          <w:szCs w:val="22"/>
        </w:rPr>
        <w:t>, протоколом об изъятии вещей и документов, распиской, реестром ИП, сведениями из ЕГРЮЛ, справкой на физическое лицо и другими материалами дела.</w:t>
      </w:r>
    </w:p>
    <w:p w:rsidR="006D0A50" w:rsidRPr="00FE414D">
      <w:pPr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       </w:t>
      </w:r>
      <w:r w:rsidRPr="00FE414D">
        <w:rPr>
          <w:sz w:val="22"/>
          <w:szCs w:val="22"/>
        </w:rPr>
        <w:t xml:space="preserve">Диспозиция ч. 2 ст. 14.1 </w:t>
      </w:r>
      <w:r w:rsidRPr="00FE414D">
        <w:rPr>
          <w:sz w:val="22"/>
          <w:szCs w:val="22"/>
        </w:rPr>
        <w:t>КоАП</w:t>
      </w:r>
      <w:r w:rsidRPr="00FE414D">
        <w:rPr>
          <w:sz w:val="22"/>
          <w:szCs w:val="22"/>
        </w:rPr>
        <w:t xml:space="preserve"> РФ  предусматривает ответственность за осуществление предприним</w:t>
      </w:r>
      <w:r w:rsidRPr="00FE414D">
        <w:rPr>
          <w:sz w:val="22"/>
          <w:szCs w:val="22"/>
        </w:rPr>
        <w:t>ательской деятельности без специального разрешения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</w:t>
      </w:r>
      <w:r w:rsidRPr="00FE414D">
        <w:rPr>
          <w:sz w:val="22"/>
          <w:szCs w:val="22"/>
        </w:rPr>
        <w:t>товленной продукции, орудий производства и сырья или без таковой;</w:t>
      </w:r>
      <w:r w:rsidRPr="00FE414D">
        <w:rPr>
          <w:sz w:val="22"/>
          <w:szCs w:val="22"/>
        </w:rPr>
        <w:t xml:space="preserve">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</w:t>
      </w:r>
      <w:r w:rsidRPr="00FE414D">
        <w:rPr>
          <w:sz w:val="22"/>
          <w:szCs w:val="22"/>
        </w:rPr>
        <w:t>от</w:t>
      </w:r>
      <w:r w:rsidRPr="00FE414D">
        <w:rPr>
          <w:sz w:val="22"/>
          <w:szCs w:val="22"/>
        </w:rPr>
        <w:t xml:space="preserve"> </w:t>
      </w:r>
      <w:r w:rsidRPr="00FE414D">
        <w:rPr>
          <w:sz w:val="22"/>
          <w:szCs w:val="22"/>
        </w:rPr>
        <w:t>сорока</w:t>
      </w:r>
      <w:r w:rsidRPr="00FE414D">
        <w:rPr>
          <w:sz w:val="22"/>
          <w:szCs w:val="22"/>
        </w:rPr>
        <w:t xml:space="preserve"> тысяч до пятиде</w:t>
      </w:r>
      <w:r w:rsidRPr="00FE414D">
        <w:rPr>
          <w:sz w:val="22"/>
          <w:szCs w:val="22"/>
        </w:rPr>
        <w:t>сяти тысяч рублей с конфискацией изготовленной продукции, орудий производства и сырья или без таковой.</w:t>
      </w:r>
    </w:p>
    <w:p w:rsidR="006D0A50" w:rsidRPr="00FE414D">
      <w:pPr>
        <w:ind w:firstLine="708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В соответствии с </w:t>
      </w:r>
      <w:r w:rsidRPr="00FE414D">
        <w:rPr>
          <w:sz w:val="22"/>
          <w:szCs w:val="22"/>
        </w:rPr>
        <w:t>ч</w:t>
      </w:r>
      <w:r w:rsidRPr="00FE414D">
        <w:rPr>
          <w:sz w:val="22"/>
          <w:szCs w:val="22"/>
        </w:rPr>
        <w:t>. 3 п. 1 ст. 2 ГК под предпринимательской деятельностью понимается самостоятельная, осуществляемая на свой риск деятельность, направлен</w:t>
      </w:r>
      <w:r w:rsidRPr="00FE414D">
        <w:rPr>
          <w:sz w:val="22"/>
          <w:szCs w:val="22"/>
        </w:rPr>
        <w:t>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6D0A50" w:rsidRPr="00FE414D">
      <w:pPr>
        <w:ind w:firstLine="708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Согласно п. 1 ст. 23 ГК гражданин вправе заним</w:t>
      </w:r>
      <w:r w:rsidRPr="00FE414D">
        <w:rPr>
          <w:sz w:val="22"/>
          <w:szCs w:val="22"/>
        </w:rPr>
        <w:t>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D0A50" w:rsidRPr="00FE414D">
      <w:pPr>
        <w:ind w:firstLine="708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В соответствии со ст. 51 ГК (в ред. Федерального закона от 21 марта 2002 г. N 31-ФЗ) юридическое лиц</w:t>
      </w:r>
      <w:r w:rsidRPr="00FE414D">
        <w:rPr>
          <w:sz w:val="22"/>
          <w:szCs w:val="22"/>
        </w:rPr>
        <w:t>о подлежит государственной регистрации в уполномоченном государственном органе в порядке, определяемом федеральным законом о государственной регистрации юридических лиц. Юридическое лицо считается созданным со дня внесения соответствующей записи в государс</w:t>
      </w:r>
      <w:r w:rsidRPr="00FE414D">
        <w:rPr>
          <w:sz w:val="22"/>
          <w:szCs w:val="22"/>
        </w:rPr>
        <w:t xml:space="preserve">твенный реестр юридических лиц (о статусе уполномоченного государственного органа, осуществляющего государственную регистрацию юридических лиц, </w:t>
      </w:r>
      <w:r w:rsidRPr="00FE414D">
        <w:rPr>
          <w:sz w:val="22"/>
          <w:szCs w:val="22"/>
        </w:rPr>
        <w:t>см</w:t>
      </w:r>
      <w:r w:rsidRPr="00FE414D">
        <w:rPr>
          <w:sz w:val="22"/>
          <w:szCs w:val="22"/>
        </w:rPr>
        <w:t>. комментарий к ст. 23.61).</w:t>
      </w:r>
    </w:p>
    <w:p w:rsidR="006D0A50" w:rsidRPr="00FE414D">
      <w:pPr>
        <w:ind w:firstLine="708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Отношения, возникающие в связи с государственной регистрацией юридических лиц при </w:t>
      </w:r>
      <w:r w:rsidRPr="00FE414D">
        <w:rPr>
          <w:sz w:val="22"/>
          <w:szCs w:val="22"/>
        </w:rPr>
        <w:t>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</w:t>
      </w:r>
      <w:r w:rsidRPr="00FE414D">
        <w:rPr>
          <w:sz w:val="22"/>
          <w:szCs w:val="22"/>
        </w:rPr>
        <w:t>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</w:t>
      </w:r>
      <w:r w:rsidRPr="00FE414D">
        <w:rPr>
          <w:sz w:val="22"/>
          <w:szCs w:val="22"/>
        </w:rPr>
        <w:t xml:space="preserve"> предпринимателей, регулируются Федеральным законом от 8</w:t>
      </w:r>
      <w:r w:rsidRPr="00FE414D">
        <w:rPr>
          <w:sz w:val="22"/>
          <w:szCs w:val="22"/>
        </w:rPr>
        <w:t xml:space="preserve"> августа 2001 г. N 129-ФЗ "О государственной регистрации юридических лиц и индивидуальных предпринимателей" (в ред. Федерального закона от 23 июня 2003 г. N 76-ФЗ). </w:t>
      </w:r>
      <w:r w:rsidRPr="00FE414D">
        <w:rPr>
          <w:sz w:val="22"/>
          <w:szCs w:val="22"/>
        </w:rPr>
        <w:t xml:space="preserve">Согласно ст. 1 указанного Федерального закона под государственной регистрацией юридических </w:t>
      </w:r>
      <w:r w:rsidRPr="00FE414D">
        <w:rPr>
          <w:sz w:val="22"/>
          <w:szCs w:val="22"/>
        </w:rPr>
        <w:t>лиц и индивидуальных предпринимателей (далее в тексте комментария к данной статье - государственная регистрация) понимаются акты МНС России, осуществляемые посредством внесения в государственные реестры сведений о создании, реорганизации и ликвидации юриди</w:t>
      </w:r>
      <w:r w:rsidRPr="00FE414D">
        <w:rPr>
          <w:sz w:val="22"/>
          <w:szCs w:val="22"/>
        </w:rPr>
        <w:t>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</w:t>
      </w:r>
      <w:r w:rsidRPr="00FE414D">
        <w:rPr>
          <w:sz w:val="22"/>
          <w:szCs w:val="22"/>
        </w:rPr>
        <w:t xml:space="preserve"> и об индивидуальных предпринимателях в соответств</w:t>
      </w:r>
      <w:r w:rsidRPr="00FE414D">
        <w:rPr>
          <w:sz w:val="22"/>
          <w:szCs w:val="22"/>
        </w:rPr>
        <w:t>ии с рассматриваемым Федеральным законом.</w:t>
      </w:r>
    </w:p>
    <w:p w:rsidR="006D0A50" w:rsidRPr="00FE414D">
      <w:pPr>
        <w:jc w:val="both"/>
        <w:rPr>
          <w:sz w:val="22"/>
          <w:szCs w:val="22"/>
        </w:rPr>
      </w:pPr>
      <w:r w:rsidRPr="00FE414D">
        <w:rPr>
          <w:sz w:val="22"/>
          <w:szCs w:val="22"/>
        </w:rPr>
        <w:t>В соответствии с п. 2 ст. 11 указанного Федерального закона моментом государственной регистрации признается внесение регистрирующим органом соответствующей записи в соответствующий государственный реестр.</w:t>
      </w:r>
    </w:p>
    <w:p w:rsidR="006D0A50" w:rsidRPr="00FE414D">
      <w:pPr>
        <w:ind w:firstLine="708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 Порядок </w:t>
      </w:r>
      <w:r w:rsidRPr="00FE414D">
        <w:rPr>
          <w:sz w:val="22"/>
          <w:szCs w:val="22"/>
        </w:rPr>
        <w:t>государственной регистрации физического лица в качестве индивидуального предпринимателя, а также порядок государственной регистрации при прекращении физическим лицом деятельности в качестве индивидуального предпринимателя установлен соответственно ст. 22.1</w:t>
      </w:r>
      <w:r w:rsidRPr="00FE414D">
        <w:rPr>
          <w:sz w:val="22"/>
          <w:szCs w:val="22"/>
        </w:rPr>
        <w:t>, 22.3 Федерального закона "О государственной регистрации юридических лиц и индивидуальных предпринимателей".</w:t>
      </w:r>
    </w:p>
    <w:p w:rsidR="006D0A50" w:rsidRPr="00FE414D">
      <w:pPr>
        <w:ind w:firstLine="708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Согласно п. 9 ст. 22.3 Федерального закона "О государственной регистрации юридических лиц и индивидуальных предпринимателей" государственная регис</w:t>
      </w:r>
      <w:r w:rsidRPr="00FE414D">
        <w:rPr>
          <w:sz w:val="22"/>
          <w:szCs w:val="22"/>
        </w:rPr>
        <w:t>трация физического лица в качестве индивидуального предпринимателя утрачивает силу после внесения об этом записи в единый государственные реестр индивидуальных предпринимателей, за исключением случаев, предусмотренных п. 10 и 11 указанной статьи.</w:t>
      </w:r>
    </w:p>
    <w:p w:rsidR="006D0A50" w:rsidRPr="00FE414D">
      <w:pPr>
        <w:ind w:firstLine="708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В соответ</w:t>
      </w:r>
      <w:r w:rsidRPr="00FE414D">
        <w:rPr>
          <w:sz w:val="22"/>
          <w:szCs w:val="22"/>
        </w:rPr>
        <w:t>ствии с п. 10, 11 ст. 22.3 вышеуказанного Федерального закона в случае смерти физического лица, зарегистрированного в качестве индивидуального предпринимателя, признания его судом несостоятельным (банкротом), прекращения в принудительном порядке по решению</w:t>
      </w:r>
      <w:r w:rsidRPr="00FE414D">
        <w:rPr>
          <w:sz w:val="22"/>
          <w:szCs w:val="22"/>
        </w:rPr>
        <w:t xml:space="preserve"> суда его деятельности в качестве индивидуального предпринимателя, вступления в силу приговора суда, которым ему назначено наказание в виде лишения права заниматься предпринимательской деятельностью на определенный срок, государственная регистрация</w:t>
      </w:r>
      <w:r w:rsidRPr="00FE414D">
        <w:rPr>
          <w:sz w:val="22"/>
          <w:szCs w:val="22"/>
        </w:rPr>
        <w:t xml:space="preserve"> такого </w:t>
      </w:r>
      <w:r w:rsidRPr="00FE414D">
        <w:rPr>
          <w:sz w:val="22"/>
          <w:szCs w:val="22"/>
        </w:rPr>
        <w:t>лица в качестве индивидуального предпринимателя утрачивает силу с момента соответственно его смерти, принятия судом решения о признании его несостоятельным (банкротом) или о прекращении в принудительном порядке его деятельности в качестве индивидуального п</w:t>
      </w:r>
      <w:r w:rsidRPr="00FE414D">
        <w:rPr>
          <w:sz w:val="22"/>
          <w:szCs w:val="22"/>
        </w:rPr>
        <w:t>редпринимателя, вступления в силу указанного приговора суда.</w:t>
      </w:r>
    </w:p>
    <w:p w:rsidR="006D0A50" w:rsidRPr="00FE414D">
      <w:pPr>
        <w:ind w:firstLine="708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В случае аннулирования документа, подтверждающего право иностранного гражданина либо лица без гражданства временно или постоянно проживать в РФ, или окончания срока действия указанного документа </w:t>
      </w:r>
      <w:r w:rsidRPr="00FE414D">
        <w:rPr>
          <w:sz w:val="22"/>
          <w:szCs w:val="22"/>
        </w:rPr>
        <w:t>государственная регистрация данных граждан либо лица в качестве индивидуального предпринимателя утрачивает силу со дня аннулирования указанного документа или окончания срока его действия.</w:t>
      </w:r>
    </w:p>
    <w:p w:rsidR="006D0A50" w:rsidRPr="00FE414D">
      <w:pPr>
        <w:ind w:firstLine="708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Осуществление физическим лицом предпринимательской деятельности без </w:t>
      </w:r>
      <w:r w:rsidRPr="00FE414D">
        <w:rPr>
          <w:sz w:val="22"/>
          <w:szCs w:val="22"/>
        </w:rPr>
        <w:t xml:space="preserve">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 квалифицируется по </w:t>
      </w:r>
      <w:r w:rsidRPr="00FE414D">
        <w:rPr>
          <w:sz w:val="22"/>
          <w:szCs w:val="22"/>
        </w:rPr>
        <w:t>ч</w:t>
      </w:r>
      <w:r w:rsidRPr="00FE414D">
        <w:rPr>
          <w:sz w:val="22"/>
          <w:szCs w:val="22"/>
        </w:rPr>
        <w:t>. 1 комментируемой статьи.</w:t>
      </w:r>
    </w:p>
    <w:p w:rsidR="006D0A50" w:rsidRPr="00FE414D">
      <w:pPr>
        <w:ind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 Порядок государственной регистрации юридичес</w:t>
      </w:r>
      <w:r w:rsidRPr="00FE414D">
        <w:rPr>
          <w:sz w:val="22"/>
          <w:szCs w:val="22"/>
        </w:rPr>
        <w:t>ких лиц при их создании установлен гл. IV Федерального закона "О государственной регистрации юридических лиц и индивидуальных предпринимателей". Государственная регистрация юридических лиц, создаваемых путем реорганизации, а также государственная регистрац</w:t>
      </w:r>
      <w:r w:rsidRPr="00FE414D">
        <w:rPr>
          <w:sz w:val="22"/>
          <w:szCs w:val="22"/>
        </w:rPr>
        <w:t>ия изменений, вносимых в учредительные документы юридического лица, осуществляются по правилам, установленным соответственно гл. V, VI Федерального закона "О государственной регистрации юридических лиц и индивидуальных предпринимателей". Порядок государств</w:t>
      </w:r>
      <w:r w:rsidRPr="00FE414D">
        <w:rPr>
          <w:sz w:val="22"/>
          <w:szCs w:val="22"/>
        </w:rPr>
        <w:t>енной регистрации при ликвидации юридического лица определен ст. 22 указанного Федерального закона.</w:t>
      </w:r>
    </w:p>
    <w:p w:rsidR="006D0A50" w:rsidRPr="00FE414D">
      <w:pPr>
        <w:ind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Согласно </w:t>
      </w:r>
      <w:hyperlink r:id="rId4" w:history="1">
        <w:r w:rsidRPr="00FE414D">
          <w:rPr>
            <w:color w:val="0000EE"/>
            <w:sz w:val="22"/>
            <w:szCs w:val="22"/>
          </w:rPr>
          <w:t>пункту 24 части 1 статьи 12</w:t>
        </w:r>
      </w:hyperlink>
      <w:r w:rsidRPr="00FE414D">
        <w:rPr>
          <w:sz w:val="22"/>
          <w:szCs w:val="22"/>
        </w:rPr>
        <w:t xml:space="preserve"> Федерального закона от 04.05.2011 N 99-ФЗ "О лицензировании отдельных видов деятельности" лицензированию подлежит деятельность по перевозкам пассажиров автомобильным транспортом, оборудованным для перевозок более восьми человек (за исключением случая, есл</w:t>
      </w:r>
      <w:r w:rsidRPr="00FE414D">
        <w:rPr>
          <w:sz w:val="22"/>
          <w:szCs w:val="22"/>
        </w:rPr>
        <w:t xml:space="preserve">и указанная деятельность осуществляется по </w:t>
      </w:r>
      <w:r w:rsidRPr="00FE414D">
        <w:rPr>
          <w:sz w:val="22"/>
          <w:szCs w:val="22"/>
        </w:rPr>
        <w:t>заказам</w:t>
      </w:r>
      <w:r w:rsidRPr="00FE414D">
        <w:rPr>
          <w:sz w:val="22"/>
          <w:szCs w:val="22"/>
        </w:rPr>
        <w:t xml:space="preserve"> либо для обеспечения собственных нужд юридического лица или индивидуального предпринимателя).</w:t>
      </w:r>
    </w:p>
    <w:p w:rsidR="006D0A50" w:rsidRPr="00FE414D">
      <w:pPr>
        <w:ind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Изложенное согласуется с выводами, выраженными в Обзоре судебной практики Верховного Суда Российской Федерации </w:t>
      </w:r>
      <w:r w:rsidRPr="00FE414D">
        <w:rPr>
          <w:sz w:val="22"/>
          <w:szCs w:val="22"/>
        </w:rPr>
        <w:t xml:space="preserve">за четвертый квартал 2013 года, утвержденном Президиумом Верховного Суда Российской Федерации 04.06.2014 </w:t>
      </w:r>
      <w:hyperlink r:id="rId5" w:history="1">
        <w:r w:rsidRPr="00FE414D">
          <w:rPr>
            <w:color w:val="0000EE"/>
            <w:sz w:val="22"/>
            <w:szCs w:val="22"/>
          </w:rPr>
          <w:t>(вопрос 6)</w:t>
        </w:r>
      </w:hyperlink>
      <w:r w:rsidRPr="00FE414D">
        <w:rPr>
          <w:sz w:val="22"/>
          <w:szCs w:val="22"/>
        </w:rPr>
        <w:t xml:space="preserve">. В упомянутом </w:t>
      </w:r>
      <w:hyperlink r:id="rId6" w:history="1">
        <w:r w:rsidRPr="00FE414D">
          <w:rPr>
            <w:color w:val="0000EE"/>
            <w:sz w:val="22"/>
            <w:szCs w:val="22"/>
          </w:rPr>
          <w:t>Обзоре</w:t>
        </w:r>
      </w:hyperlink>
      <w:r w:rsidRPr="00FE414D">
        <w:rPr>
          <w:sz w:val="22"/>
          <w:szCs w:val="22"/>
        </w:rPr>
        <w:t xml:space="preserve"> судебной практики Верховным Судом Российской Федерации разъяснено, что </w:t>
      </w:r>
      <w:r w:rsidRPr="00FE414D">
        <w:rPr>
          <w:sz w:val="22"/>
          <w:szCs w:val="22"/>
        </w:rPr>
        <w:t>в случае, когда лицо занимается перевозкой пассажиров и багажа легковым транспортным средством, но соответствующего разрешения на осуществление такой деятельности не получало, его</w:t>
      </w:r>
      <w:r w:rsidRPr="00FE414D">
        <w:rPr>
          <w:sz w:val="22"/>
          <w:szCs w:val="22"/>
        </w:rPr>
        <w:t xml:space="preserve"> действия при наличии доказательств, подтверждающих факт занятия этим лицом д</w:t>
      </w:r>
      <w:r w:rsidRPr="00FE414D">
        <w:rPr>
          <w:sz w:val="22"/>
          <w:szCs w:val="22"/>
        </w:rPr>
        <w:t xml:space="preserve">еятельностью, направленной на систематическое получение прибыли (предпринимательской деятельностью), следует квалифицировать по </w:t>
      </w:r>
      <w:hyperlink r:id="rId7" w:history="1">
        <w:r w:rsidRPr="00FE414D">
          <w:rPr>
            <w:color w:val="0000EE"/>
            <w:sz w:val="22"/>
            <w:szCs w:val="22"/>
          </w:rPr>
          <w:t>части 2 статьи 14.1</w:t>
        </w:r>
      </w:hyperlink>
      <w:r w:rsidRPr="00FE414D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6D0A50" w:rsidRPr="00FE414D">
      <w:pPr>
        <w:ind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Указанные обстоятельства свидетельствуют о том, что Лагутиным В.А. совершено административное правонарушение, предусмотренное </w:t>
      </w:r>
      <w:hyperlink r:id="rId8" w:history="1">
        <w:r w:rsidRPr="00FE414D">
          <w:rPr>
            <w:color w:val="0000EE"/>
            <w:sz w:val="22"/>
            <w:szCs w:val="22"/>
          </w:rPr>
          <w:t>частью 2 статьи 14.1</w:t>
        </w:r>
      </w:hyperlink>
      <w:r w:rsidRPr="00FE414D">
        <w:rPr>
          <w:sz w:val="22"/>
          <w:szCs w:val="22"/>
        </w:rPr>
        <w:t xml:space="preserve"> Кодекса Российской Федерации об административных правонарушениях, устанавливающей</w:t>
      </w:r>
      <w:r w:rsidRPr="00FE414D">
        <w:rPr>
          <w:sz w:val="22"/>
          <w:szCs w:val="22"/>
        </w:rPr>
        <w:t xml:space="preserve"> административную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6D0A50" w:rsidRPr="00FE414D">
      <w:pPr>
        <w:ind w:firstLine="540"/>
        <w:jc w:val="both"/>
        <w:rPr>
          <w:sz w:val="22"/>
          <w:szCs w:val="22"/>
        </w:rPr>
      </w:pPr>
      <w:hyperlink r:id="rId9" w:history="1">
        <w:r w:rsidRPr="00FE414D" w:rsidR="00FE414D">
          <w:rPr>
            <w:color w:val="0000EE"/>
            <w:sz w:val="22"/>
            <w:szCs w:val="22"/>
          </w:rPr>
          <w:t>Статьей 9</w:t>
        </w:r>
      </w:hyperlink>
      <w:r w:rsidRPr="00FE414D" w:rsidR="00FE414D">
        <w:rPr>
          <w:sz w:val="22"/>
          <w:szCs w:val="22"/>
        </w:rPr>
        <w:t xml:space="preserve"> Федерального закона от 21.04.2011 N 69-ФЗ "О внесении изменений в отдельные законодательные акты Российской Федерации" установлено, что деятельность </w:t>
      </w:r>
      <w:r w:rsidRPr="00FE414D" w:rsidR="00FE414D">
        <w:rPr>
          <w:sz w:val="22"/>
          <w:szCs w:val="22"/>
        </w:rPr>
        <w:t>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</w:t>
      </w:r>
      <w:r w:rsidRPr="00FE414D" w:rsidR="00FE414D">
        <w:rPr>
          <w:sz w:val="22"/>
          <w:szCs w:val="22"/>
        </w:rPr>
        <w:t xml:space="preserve"> легковым такси, выдаваемого уполномоченным органом исполнительной власти соответствующего субъекта Российской</w:t>
      </w:r>
      <w:r w:rsidRPr="00FE414D" w:rsidR="00FE414D">
        <w:rPr>
          <w:sz w:val="22"/>
          <w:szCs w:val="22"/>
        </w:rPr>
        <w:t xml:space="preserve"> Федерации (далее по тексту цитируемой </w:t>
      </w:r>
      <w:hyperlink r:id="rId9" w:history="1">
        <w:r w:rsidRPr="00FE414D" w:rsidR="00FE414D">
          <w:rPr>
            <w:color w:val="0000EE"/>
            <w:sz w:val="22"/>
            <w:szCs w:val="22"/>
          </w:rPr>
          <w:t>статьи</w:t>
        </w:r>
      </w:hyperlink>
      <w:r w:rsidRPr="00FE414D" w:rsidR="00FE414D">
        <w:rPr>
          <w:sz w:val="22"/>
          <w:szCs w:val="22"/>
        </w:rPr>
        <w:t xml:space="preserve"> - уполномоченный орган). </w:t>
      </w:r>
      <w:r w:rsidRPr="00FE414D" w:rsidR="00FE414D">
        <w:rPr>
          <w:sz w:val="22"/>
          <w:szCs w:val="22"/>
        </w:rPr>
        <w:t>Разрешение на осуществление деятельности по перевозке пассажиров и багажа легковым такси (далее по тексту цитируемых положений - разрешение) выдается на срок не менее п</w:t>
      </w:r>
      <w:r w:rsidRPr="00FE414D" w:rsidR="00FE414D">
        <w:rPr>
          <w:sz w:val="22"/>
          <w:szCs w:val="22"/>
        </w:rPr>
        <w:t xml:space="preserve">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 </w:t>
      </w:r>
      <w:hyperlink r:id="rId10" w:history="1">
        <w:r w:rsidRPr="00FE414D" w:rsidR="00FE414D">
          <w:rPr>
            <w:color w:val="0000EE"/>
            <w:sz w:val="22"/>
            <w:szCs w:val="22"/>
          </w:rPr>
          <w:t>(часть 1 названной статьи)</w:t>
        </w:r>
      </w:hyperlink>
      <w:r w:rsidRPr="00FE414D" w:rsidR="00FE414D">
        <w:rPr>
          <w:sz w:val="22"/>
          <w:szCs w:val="22"/>
        </w:rPr>
        <w:t>.</w:t>
      </w:r>
    </w:p>
    <w:p w:rsidR="006D0A50" w:rsidRPr="00FE414D">
      <w:pPr>
        <w:ind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Разрешение выдается на каждое транспортное средство, используемое в качестве легко</w:t>
      </w:r>
      <w:r w:rsidRPr="00FE414D">
        <w:rPr>
          <w:sz w:val="22"/>
          <w:szCs w:val="22"/>
        </w:rPr>
        <w:t xml:space="preserve">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 </w:t>
      </w:r>
      <w:hyperlink r:id="rId11" w:history="1">
        <w:r w:rsidRPr="00FE414D">
          <w:rPr>
            <w:color w:val="0000EE"/>
            <w:sz w:val="22"/>
            <w:szCs w:val="22"/>
          </w:rPr>
          <w:t>(часть 3 данной статьи)</w:t>
        </w:r>
      </w:hyperlink>
      <w:r w:rsidRPr="00FE414D">
        <w:rPr>
          <w:sz w:val="22"/>
          <w:szCs w:val="22"/>
        </w:rPr>
        <w:t>.</w:t>
      </w:r>
    </w:p>
    <w:p w:rsidR="006D0A50" w:rsidRPr="00FE414D">
      <w:pPr>
        <w:ind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Разрешение должно находиться в салоне легкового такси и предъявляться по требован</w:t>
      </w:r>
      <w:r w:rsidRPr="00FE414D">
        <w:rPr>
          <w:sz w:val="22"/>
          <w:szCs w:val="22"/>
        </w:rPr>
        <w:t xml:space="preserve">ию пассажира, должностного лица уполномоченного органа или сотрудника государственной инспекции безопасности дорожного движения </w:t>
      </w:r>
      <w:hyperlink r:id="rId12" w:history="1">
        <w:r w:rsidRPr="00FE414D">
          <w:rPr>
            <w:color w:val="0000EE"/>
            <w:sz w:val="22"/>
            <w:szCs w:val="22"/>
          </w:rPr>
          <w:t>(часть 7 указанной статьи)</w:t>
        </w:r>
      </w:hyperlink>
      <w:r w:rsidRPr="00FE414D">
        <w:rPr>
          <w:sz w:val="22"/>
          <w:szCs w:val="22"/>
        </w:rPr>
        <w:t>.</w:t>
      </w:r>
    </w:p>
    <w:p w:rsidR="006D0A50" w:rsidRPr="00FE414D">
      <w:pPr>
        <w:ind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Форма разрешения, срок его действия, порядок подачи заявления, порядок выдачи и переоформления разрешений, порядок определения платы за выдачу разрешения, дубликата </w:t>
      </w:r>
      <w:r w:rsidRPr="00FE414D">
        <w:rPr>
          <w:sz w:val="22"/>
          <w:szCs w:val="22"/>
        </w:rPr>
        <w:t>разрешения и порядок ведения</w:t>
      </w:r>
      <w:r w:rsidRPr="00FE414D">
        <w:rPr>
          <w:sz w:val="22"/>
          <w:szCs w:val="22"/>
        </w:rPr>
        <w:t xml:space="preserve"> реестра выданных разрешений устанавливаются высшим исполнительным органом государственной власти субъекта Российской Федерации. </w:t>
      </w:r>
      <w:r w:rsidRPr="00FE414D">
        <w:rPr>
          <w:sz w:val="22"/>
          <w:szCs w:val="22"/>
        </w:rPr>
        <w:t>Реестр выданных разрешений подлежит размещению на официальном сайте уполномоченного органа (в случае отсутствия у уполномоченно</w:t>
      </w:r>
      <w:r w:rsidRPr="00FE414D">
        <w:rPr>
          <w:sz w:val="22"/>
          <w:szCs w:val="22"/>
        </w:rPr>
        <w:t>го органа официального сайта - на официальном сайте субъекта Российской Федерации) и обновлению в течение пяти дней со дня внесения в реестр соответствующих изменений (</w:t>
      </w:r>
      <w:hyperlink r:id="rId13" w:history="1">
        <w:r w:rsidRPr="00FE414D">
          <w:rPr>
            <w:color w:val="0000EE"/>
            <w:sz w:val="22"/>
            <w:szCs w:val="22"/>
          </w:rPr>
          <w:t>части 8</w:t>
        </w:r>
      </w:hyperlink>
      <w:r w:rsidRPr="00FE414D">
        <w:rPr>
          <w:sz w:val="22"/>
          <w:szCs w:val="22"/>
        </w:rPr>
        <w:t xml:space="preserve">, </w:t>
      </w:r>
      <w:hyperlink r:id="rId14" w:history="1">
        <w:r w:rsidRPr="00FE414D">
          <w:rPr>
            <w:color w:val="0000EE"/>
            <w:sz w:val="22"/>
            <w:szCs w:val="22"/>
          </w:rPr>
          <w:t>9 статьи 9</w:t>
        </w:r>
      </w:hyperlink>
      <w:r w:rsidRPr="00FE414D">
        <w:rPr>
          <w:sz w:val="22"/>
          <w:szCs w:val="22"/>
        </w:rPr>
        <w:t xml:space="preserve"> Федерального закона от 21.04.2011 N 69-ФЗ "О внесении изменений в отдельные законодательные акты Российской Федерации").</w:t>
      </w:r>
    </w:p>
    <w:p w:rsidR="006D0A50" w:rsidRPr="00FE414D">
      <w:pPr>
        <w:ind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Отсутствие у Лагутина В.А. разрешения на осуществляемую им деятельность по перевозке пассажиров и багажа легковым такси установлено и</w:t>
      </w:r>
      <w:r w:rsidRPr="00FE414D">
        <w:rPr>
          <w:sz w:val="22"/>
          <w:szCs w:val="22"/>
        </w:rPr>
        <w:t xml:space="preserve"> доказано в ходе рассмотрения дела об административном правонарушении.</w:t>
      </w:r>
    </w:p>
    <w:p w:rsidR="006D0A50" w:rsidRPr="00FE414D">
      <w:pPr>
        <w:ind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Оказание услуги по перевозке пассажиров легковым такси за плату в отсутствие специального на то разрешения посягает на установленный порядок осуществления предпринимательской деятельнос</w:t>
      </w:r>
      <w:r w:rsidRPr="00FE414D">
        <w:rPr>
          <w:sz w:val="22"/>
          <w:szCs w:val="22"/>
        </w:rPr>
        <w:t xml:space="preserve">ти и образует состав административного правонарушения, предусмотренного </w:t>
      </w:r>
      <w:hyperlink r:id="rId15" w:history="1">
        <w:r w:rsidRPr="00FE414D">
          <w:rPr>
            <w:color w:val="0000EE"/>
            <w:sz w:val="22"/>
            <w:szCs w:val="22"/>
          </w:rPr>
          <w:t>частью 2 статьи 14.1</w:t>
        </w:r>
      </w:hyperlink>
      <w:r w:rsidRPr="00FE414D">
        <w:rPr>
          <w:sz w:val="22"/>
          <w:szCs w:val="22"/>
        </w:rPr>
        <w:t xml:space="preserve"> </w:t>
      </w:r>
      <w:r w:rsidRPr="00FE414D">
        <w:rPr>
          <w:sz w:val="22"/>
          <w:szCs w:val="22"/>
        </w:rPr>
        <w:t>Кодекса Российской Федерации об административных правонарушениях.</w:t>
      </w:r>
    </w:p>
    <w:p w:rsidR="006D0A50" w:rsidRPr="00FE414D">
      <w:pPr>
        <w:ind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Санкция </w:t>
      </w:r>
      <w:hyperlink r:id="rId16" w:history="1">
        <w:r w:rsidRPr="00FE414D">
          <w:rPr>
            <w:color w:val="0000EE"/>
            <w:sz w:val="22"/>
            <w:szCs w:val="22"/>
          </w:rPr>
          <w:t>части 2 статьи 14.1</w:t>
        </w:r>
      </w:hyperlink>
      <w:r w:rsidRPr="00FE414D">
        <w:rPr>
          <w:sz w:val="22"/>
          <w:szCs w:val="22"/>
        </w:rPr>
        <w:t xml:space="preserve"> Кодекса Российской Федерации об административных правонарушениях предусматривает административное наказание </w:t>
      </w:r>
      <w:r w:rsidRPr="00FE414D">
        <w:rPr>
          <w:sz w:val="22"/>
          <w:szCs w:val="22"/>
        </w:rPr>
        <w:t>для граждан в виде административного штрафа в размере от двух тысяч до двух тысяч пятисот рублей</w:t>
      </w:r>
      <w:r w:rsidRPr="00FE414D">
        <w:rPr>
          <w:sz w:val="22"/>
          <w:szCs w:val="22"/>
        </w:rPr>
        <w:t xml:space="preserve"> с конфискацией изготовленной продукции, орудий про</w:t>
      </w:r>
      <w:r w:rsidRPr="00FE414D">
        <w:rPr>
          <w:sz w:val="22"/>
          <w:szCs w:val="22"/>
        </w:rPr>
        <w:t>изводства и сырья или без таковой.</w:t>
      </w:r>
    </w:p>
    <w:p w:rsidR="006D0A50" w:rsidRPr="00FE414D">
      <w:pPr>
        <w:ind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Учитывая характер совершенного административного правонарушения и отсутствие обстоятельств, отягчающих административную ответственность, мировой судья приходит к выводу о необходимости назначения Лагутину В.А. администрат</w:t>
      </w:r>
      <w:r w:rsidRPr="00FE414D">
        <w:rPr>
          <w:sz w:val="22"/>
          <w:szCs w:val="22"/>
        </w:rPr>
        <w:t>ивного наказания в виде административного штрафа в размере 2000 рублей без конфискации орудий производства.</w:t>
      </w:r>
    </w:p>
    <w:p w:rsidR="006D0A50" w:rsidRPr="00FE414D">
      <w:pPr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          При назначении наказания, мировой судья учитывает характер совершенного правонарушения, личность лица, привлекаемого к ответственности, на</w:t>
      </w:r>
      <w:r w:rsidRPr="00FE414D">
        <w:rPr>
          <w:sz w:val="22"/>
          <w:szCs w:val="22"/>
        </w:rPr>
        <w:t>личие смягчающих и отягчающих обстоятельств.</w:t>
      </w:r>
    </w:p>
    <w:p w:rsidR="006D0A50" w:rsidRPr="00FE414D">
      <w:pPr>
        <w:ind w:firstLine="567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Учитывая все обстоятельства по делу, который согласно представленным материалам, ранее не привлекался к административной ответственности за совершение аналогичного правонарушения, суд пришел к выводу о возможнос</w:t>
      </w:r>
      <w:r w:rsidRPr="00FE414D">
        <w:rPr>
          <w:sz w:val="22"/>
          <w:szCs w:val="22"/>
        </w:rPr>
        <w:t xml:space="preserve">ти назначить ему административное наказание в виде штрафа в пределах санкции ст. 14.1 ч.2 </w:t>
      </w:r>
      <w:r w:rsidRPr="00FE414D">
        <w:rPr>
          <w:sz w:val="22"/>
          <w:szCs w:val="22"/>
        </w:rPr>
        <w:t>КоАП</w:t>
      </w:r>
      <w:r w:rsidRPr="00FE414D">
        <w:rPr>
          <w:sz w:val="22"/>
          <w:szCs w:val="22"/>
        </w:rPr>
        <w:t xml:space="preserve"> РФ, считая данное наказание достаточным для предупреждения совершения новых правонарушений.</w:t>
      </w:r>
    </w:p>
    <w:p w:rsidR="006D0A50" w:rsidRPr="00FE414D">
      <w:pPr>
        <w:ind w:firstLine="567"/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Руководствуясь ст. ст. 3.1, 3.2, 4.1, 23.1, 26.11, 29.10 </w:t>
      </w:r>
      <w:r w:rsidRPr="00FE414D">
        <w:rPr>
          <w:sz w:val="22"/>
          <w:szCs w:val="22"/>
        </w:rPr>
        <w:t>КоАП</w:t>
      </w:r>
      <w:r w:rsidRPr="00FE414D">
        <w:rPr>
          <w:sz w:val="22"/>
          <w:szCs w:val="22"/>
        </w:rPr>
        <w:t xml:space="preserve"> РФ, мир</w:t>
      </w:r>
      <w:r w:rsidRPr="00FE414D">
        <w:rPr>
          <w:sz w:val="22"/>
          <w:szCs w:val="22"/>
        </w:rPr>
        <w:t>овой судья</w:t>
      </w:r>
    </w:p>
    <w:p w:rsidR="006D0A50" w:rsidRPr="00FE414D" w:rsidP="00FE414D">
      <w:pPr>
        <w:jc w:val="center"/>
        <w:rPr>
          <w:sz w:val="22"/>
          <w:szCs w:val="22"/>
        </w:rPr>
      </w:pPr>
      <w:r w:rsidRPr="00FE414D">
        <w:rPr>
          <w:b/>
          <w:bCs/>
          <w:sz w:val="22"/>
          <w:szCs w:val="22"/>
        </w:rPr>
        <w:t>П</w:t>
      </w:r>
      <w:r w:rsidRPr="00FE414D">
        <w:rPr>
          <w:b/>
          <w:bCs/>
          <w:sz w:val="22"/>
          <w:szCs w:val="22"/>
        </w:rPr>
        <w:t xml:space="preserve"> О С Т А Н О В И Л:</w:t>
      </w:r>
    </w:p>
    <w:p w:rsidR="006D0A50" w:rsidRPr="00FE414D">
      <w:pPr>
        <w:ind w:firstLine="54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Признать</w:t>
      </w:r>
      <w:r w:rsidRPr="00FE414D">
        <w:rPr>
          <w:b/>
          <w:bCs/>
          <w:sz w:val="22"/>
          <w:szCs w:val="22"/>
        </w:rPr>
        <w:t xml:space="preserve"> </w:t>
      </w:r>
      <w:r w:rsidRPr="00FE414D">
        <w:rPr>
          <w:rStyle w:val="cat-FIOgrp-22rplc-41"/>
          <w:b/>
          <w:bCs/>
          <w:sz w:val="22"/>
          <w:szCs w:val="22"/>
        </w:rPr>
        <w:t>Лагутина В. А.</w:t>
      </w:r>
      <w:r w:rsidRPr="00FE414D">
        <w:rPr>
          <w:b/>
          <w:bCs/>
          <w:sz w:val="22"/>
          <w:szCs w:val="22"/>
        </w:rPr>
        <w:t xml:space="preserve"> </w:t>
      </w:r>
      <w:r w:rsidRPr="00FE414D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FE414D">
        <w:rPr>
          <w:sz w:val="22"/>
          <w:szCs w:val="22"/>
        </w:rPr>
        <w:t>ч</w:t>
      </w:r>
      <w:r w:rsidRPr="00FE414D">
        <w:rPr>
          <w:sz w:val="22"/>
          <w:szCs w:val="22"/>
        </w:rPr>
        <w:t>. 2</w:t>
      </w:r>
      <w:r w:rsidRPr="00FE414D">
        <w:rPr>
          <w:sz w:val="22"/>
          <w:szCs w:val="22"/>
        </w:rPr>
        <w:t xml:space="preserve"> ст. 14.1 Кодекса Российской Федерации об административных правонарушениях и назначить наказание в виде административного штрафа в размере 2000 рублей без конфискации орудий производства.</w:t>
      </w:r>
    </w:p>
    <w:p w:rsidR="006D0A50" w:rsidRPr="00FE414D">
      <w:pPr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         Штраф подлежит уплате по реквизитам: </w:t>
      </w:r>
      <w:r w:rsidRPr="00FE414D">
        <w:rPr>
          <w:rStyle w:val="cat-UserDefinedgrp-42rplc-43"/>
          <w:sz w:val="22"/>
          <w:szCs w:val="22"/>
        </w:rPr>
        <w:t xml:space="preserve">...реквизиты </w:t>
      </w:r>
    </w:p>
    <w:p w:rsidR="006D0A50" w:rsidRPr="00FE414D">
      <w:pPr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         Согласно ст. 32.2 </w:t>
      </w:r>
      <w:r w:rsidRPr="00FE414D">
        <w:rPr>
          <w:sz w:val="22"/>
          <w:szCs w:val="22"/>
        </w:rPr>
        <w:t>КоАП</w:t>
      </w:r>
      <w:r w:rsidRPr="00FE414D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0A50" w:rsidRPr="00FE414D">
      <w:pPr>
        <w:jc w:val="both"/>
        <w:rPr>
          <w:sz w:val="22"/>
          <w:szCs w:val="22"/>
        </w:rPr>
      </w:pPr>
      <w:r w:rsidRPr="00FE414D">
        <w:rPr>
          <w:sz w:val="22"/>
          <w:szCs w:val="22"/>
        </w:rPr>
        <w:tab/>
      </w:r>
      <w:r w:rsidRPr="00FE414D">
        <w:rPr>
          <w:sz w:val="22"/>
          <w:szCs w:val="22"/>
        </w:rPr>
        <w:t>Квитан</w:t>
      </w:r>
      <w:r w:rsidRPr="00FE414D">
        <w:rPr>
          <w:sz w:val="22"/>
          <w:szCs w:val="22"/>
        </w:rPr>
        <w:t xml:space="preserve">цию об уплате штрафа необходимо предоставить Мировому судье судебного участка № 65 Нижнегорского судебного района (Нижнегорский муниципальный район) Республики Крым, по адресу: </w:t>
      </w:r>
      <w:r w:rsidRPr="00FE414D">
        <w:rPr>
          <w:sz w:val="22"/>
          <w:szCs w:val="22"/>
        </w:rPr>
        <w:t>пгт</w:t>
      </w:r>
      <w:r w:rsidRPr="00FE414D">
        <w:rPr>
          <w:sz w:val="22"/>
          <w:szCs w:val="22"/>
        </w:rPr>
        <w:t>. Нижнегорский, ул. Победы, д. 20.</w:t>
      </w:r>
    </w:p>
    <w:p w:rsidR="006D0A50" w:rsidRPr="00FE414D">
      <w:pPr>
        <w:ind w:firstLine="720"/>
        <w:jc w:val="both"/>
        <w:rPr>
          <w:sz w:val="22"/>
          <w:szCs w:val="22"/>
        </w:rPr>
      </w:pPr>
      <w:r w:rsidRPr="00FE414D">
        <w:rPr>
          <w:sz w:val="22"/>
          <w:szCs w:val="22"/>
        </w:rPr>
        <w:t>В случае неуплаты административного штраф</w:t>
      </w:r>
      <w:r w:rsidRPr="00FE414D">
        <w:rPr>
          <w:sz w:val="22"/>
          <w:szCs w:val="22"/>
        </w:rPr>
        <w:t>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</w:t>
      </w:r>
      <w:r w:rsidRPr="00FE414D">
        <w:rPr>
          <w:sz w:val="22"/>
          <w:szCs w:val="22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FE414D">
        <w:rPr>
          <w:sz w:val="22"/>
          <w:szCs w:val="22"/>
        </w:rPr>
        <w:t xml:space="preserve"> срок до пятидесяти часов.</w:t>
      </w:r>
    </w:p>
    <w:p w:rsidR="006D0A50" w:rsidRPr="00FE414D">
      <w:pPr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             Постановление мо</w:t>
      </w:r>
      <w:r w:rsidRPr="00FE414D">
        <w:rPr>
          <w:sz w:val="22"/>
          <w:szCs w:val="22"/>
        </w:rPr>
        <w:t>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</w:t>
      </w:r>
      <w:r w:rsidRPr="00FE414D">
        <w:rPr>
          <w:sz w:val="22"/>
          <w:szCs w:val="22"/>
        </w:rPr>
        <w:t>ым (адрес: ул. Победы, д. 20, п. Нижнегорский, Республика Крым).</w:t>
      </w:r>
    </w:p>
    <w:p w:rsidR="006D0A50" w:rsidRPr="00FE414D">
      <w:pPr>
        <w:jc w:val="both"/>
        <w:rPr>
          <w:sz w:val="22"/>
          <w:szCs w:val="22"/>
        </w:rPr>
      </w:pPr>
      <w:r w:rsidRPr="00FE414D">
        <w:rPr>
          <w:sz w:val="22"/>
          <w:szCs w:val="22"/>
        </w:rPr>
        <w:t xml:space="preserve">   Мировой судья</w:t>
      </w:r>
      <w:r w:rsidRPr="00FE414D">
        <w:rPr>
          <w:sz w:val="22"/>
          <w:szCs w:val="22"/>
        </w:rPr>
        <w:tab/>
      </w:r>
      <w:r w:rsidRPr="00FE414D">
        <w:rPr>
          <w:sz w:val="22"/>
          <w:szCs w:val="22"/>
        </w:rPr>
        <w:tab/>
      </w:r>
      <w:r>
        <w:rPr>
          <w:sz w:val="22"/>
          <w:szCs w:val="22"/>
        </w:rPr>
        <w:t>/подпись/</w:t>
      </w:r>
      <w:r w:rsidRPr="00FE414D">
        <w:rPr>
          <w:sz w:val="22"/>
          <w:szCs w:val="22"/>
        </w:rPr>
        <w:tab/>
        <w:t xml:space="preserve">                                                          Тайганская Т.В.</w:t>
      </w:r>
    </w:p>
    <w:sectPr w:rsidSect="006D0A50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D0A50"/>
    <w:rsid w:val="006D0A50"/>
    <w:rsid w:val="00FE4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2rplc-6">
    <w:name w:val="cat-FIO grp-22 rplc-6"/>
    <w:basedOn w:val="DefaultParagraphFont"/>
    <w:rsid w:val="006D0A50"/>
  </w:style>
  <w:style w:type="character" w:customStyle="1" w:styleId="cat-PassportDatagrp-32rplc-7">
    <w:name w:val="cat-PassportData grp-32 rplc-7"/>
    <w:basedOn w:val="DefaultParagraphFont"/>
    <w:rsid w:val="006D0A50"/>
  </w:style>
  <w:style w:type="character" w:customStyle="1" w:styleId="cat-UserDefinedgrp-39rplc-8">
    <w:name w:val="cat-UserDefined grp-39 rplc-8"/>
    <w:basedOn w:val="DefaultParagraphFont"/>
    <w:rsid w:val="006D0A50"/>
  </w:style>
  <w:style w:type="character" w:customStyle="1" w:styleId="cat-Addressgrp-3rplc-9">
    <w:name w:val="cat-Address grp-3 rplc-9"/>
    <w:basedOn w:val="DefaultParagraphFont"/>
    <w:rsid w:val="006D0A50"/>
  </w:style>
  <w:style w:type="character" w:customStyle="1" w:styleId="cat-Dategrp-12rplc-10">
    <w:name w:val="cat-Date grp-12 rplc-10"/>
    <w:basedOn w:val="DefaultParagraphFont"/>
    <w:rsid w:val="006D0A50"/>
  </w:style>
  <w:style w:type="character" w:customStyle="1" w:styleId="cat-Timegrp-33rplc-11">
    <w:name w:val="cat-Time grp-33 rplc-11"/>
    <w:basedOn w:val="DefaultParagraphFont"/>
    <w:rsid w:val="006D0A50"/>
  </w:style>
  <w:style w:type="character" w:customStyle="1" w:styleId="cat-Addressgrp-4rplc-12">
    <w:name w:val="cat-Address grp-4 rplc-12"/>
    <w:basedOn w:val="DefaultParagraphFont"/>
    <w:rsid w:val="006D0A50"/>
  </w:style>
  <w:style w:type="character" w:customStyle="1" w:styleId="cat-UserDefinedgrp-40rplc-13">
    <w:name w:val="cat-UserDefined grp-40 rplc-13"/>
    <w:basedOn w:val="DefaultParagraphFont"/>
    <w:rsid w:val="006D0A50"/>
  </w:style>
  <w:style w:type="character" w:customStyle="1" w:styleId="cat-CarNumbergrp-34rplc-15">
    <w:name w:val="cat-CarNumber grp-34 rplc-15"/>
    <w:basedOn w:val="DefaultParagraphFont"/>
    <w:rsid w:val="006D0A50"/>
  </w:style>
  <w:style w:type="character" w:customStyle="1" w:styleId="cat-FIOgrp-24rplc-16">
    <w:name w:val="cat-FIO grp-24 rplc-16"/>
    <w:basedOn w:val="DefaultParagraphFont"/>
    <w:rsid w:val="006D0A50"/>
  </w:style>
  <w:style w:type="character" w:customStyle="1" w:styleId="cat-Dategrp-12rplc-21">
    <w:name w:val="cat-Date grp-12 rplc-21"/>
    <w:basedOn w:val="DefaultParagraphFont"/>
    <w:rsid w:val="006D0A50"/>
  </w:style>
  <w:style w:type="character" w:customStyle="1" w:styleId="cat-UserDefinedgrp-41rplc-22">
    <w:name w:val="cat-UserDefined grp-41 rplc-22"/>
    <w:basedOn w:val="DefaultParagraphFont"/>
    <w:rsid w:val="006D0A50"/>
  </w:style>
  <w:style w:type="character" w:customStyle="1" w:styleId="cat-FIOgrp-24rplc-24">
    <w:name w:val="cat-FIO grp-24 rplc-24"/>
    <w:basedOn w:val="DefaultParagraphFont"/>
    <w:rsid w:val="006D0A50"/>
  </w:style>
  <w:style w:type="character" w:customStyle="1" w:styleId="cat-FIOgrp-22rplc-41">
    <w:name w:val="cat-FIO grp-22 rplc-41"/>
    <w:basedOn w:val="DefaultParagraphFont"/>
    <w:rsid w:val="006D0A50"/>
  </w:style>
  <w:style w:type="character" w:customStyle="1" w:styleId="cat-UserDefinedgrp-42rplc-43">
    <w:name w:val="cat-UserDefined grp-42 rplc-43"/>
    <w:basedOn w:val="DefaultParagraphFont"/>
    <w:rsid w:val="006D0A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E5773DAC1FA9B8F2861B1EAF67CE76AD6676856EF4EE9938A273245D863F66DD46C88DA4D6FF53B8BE6A39D3A1FE0E4F5F5EEB89CD1676CY933I" TargetMode="External" /><Relationship Id="rId11" Type="http://schemas.openxmlformats.org/officeDocument/2006/relationships/hyperlink" Target="consultantplus://offline/ref=5E5773DAC1FA9B8F2861B1EAF67CE76AD6676856EF4EE9938A273245D863F66DD46C88DA4D6FF53A84E6A39D3A1FE0E4F5F5EEB89CD1676CY933I" TargetMode="External" /><Relationship Id="rId12" Type="http://schemas.openxmlformats.org/officeDocument/2006/relationships/hyperlink" Target="consultantplus://offline/ref=5E5773DAC1FA9B8F2861B1EAF67CE76AD6676856EF4EE9938A273245D863F66DD46C88DA4D6FF63684E6A39D3A1FE0E4F5F5EEB89CD1676CY933I" TargetMode="External" /><Relationship Id="rId13" Type="http://schemas.openxmlformats.org/officeDocument/2006/relationships/hyperlink" Target="consultantplus://offline/ref=5E5773DAC1FA9B8F2861B1EAF67CE76AD6676856EF4EE9938A273245D863F66DD46C88DA4D6FF5398DE6A39D3A1FE0E4F5F5EEB89CD1676CY933I" TargetMode="External" /><Relationship Id="rId14" Type="http://schemas.openxmlformats.org/officeDocument/2006/relationships/hyperlink" Target="consultantplus://offline/ref=5E5773DAC1FA9B8F2861B1EAF67CE76AD6676856EF4EE9938A273245D863F66DD46C88DA4D6FF53F8CE6A39D3A1FE0E4F5F5EEB89CD1676CY933I" TargetMode="External" /><Relationship Id="rId15" Type="http://schemas.openxmlformats.org/officeDocument/2006/relationships/hyperlink" Target="consultantplus://offline/ref=5E5773DAC1FA9B8F2861B1EAF67CE76AD5606457EC4BE9938A273245D863F66DD46C88DA4D6EF6368CE6A39D3A1FE0E4F5F5EEB89CD1676CY933I" TargetMode="External" /><Relationship Id="rId16" Type="http://schemas.openxmlformats.org/officeDocument/2006/relationships/hyperlink" Target="consultantplus://offline/ref=DEFEE59D3D739E8C93A6BA9079263169FA2B78EA36C6641C525184E01EF2C6F99068C28D1B82D82FF04B6644B8EA7C896E759E50909F3F1CFC79I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11D849767BB03CE06EC49A88D016C0F598E77D64F68BF0150D3826419B9FC74E3EEE703C7C371F296912791D92CCADAAECF81196B72B6CV126I" TargetMode="External" /><Relationship Id="rId5" Type="http://schemas.openxmlformats.org/officeDocument/2006/relationships/hyperlink" Target="consultantplus://offline/ref=E028F6D5F24180ED525A0AF783E224956D80C9E0461E3329D9489661C1931635E974219BECF233EC8CC3CCB93E38F8AC5D7CB4AB2EF9F37Am659I" TargetMode="External" /><Relationship Id="rId6" Type="http://schemas.openxmlformats.org/officeDocument/2006/relationships/hyperlink" Target="consultantplus://offline/ref=E028F6D5F24180ED525A0AF783E224956D80C9E0461E3329D9489661C1931635FB747997ECF429E58CD69AE87Bm654I" TargetMode="External" /><Relationship Id="rId7" Type="http://schemas.openxmlformats.org/officeDocument/2006/relationships/hyperlink" Target="consultantplus://offline/ref=E028F6D5F24180ED525A07E496E224956C88C9E14A1A3329D9489661C1931635E974219BECF336ED8CC3CCB93E38F8AC5D7CB4AB2EF9F37Am659I" TargetMode="External" /><Relationship Id="rId8" Type="http://schemas.openxmlformats.org/officeDocument/2006/relationships/hyperlink" Target="consultantplus://offline/ref=003C2886000D28163CB9759C1148F10061BCEBB6B10B850A8D4475E60EE0C096AE15F4FB03202F1DCA89FDD936B9AEF3305163777868EBD9nC2AI" TargetMode="External" /><Relationship Id="rId9" Type="http://schemas.openxmlformats.org/officeDocument/2006/relationships/hyperlink" Target="consultantplus://offline/ref=5E5773DAC1FA9B8F2861B1EAF67CE76AD6676856EF4EE9938A273245D863F66DD46C88DA4D6FF6378CE6A39D3A1FE0E4F5F5EEB89CD1676CY93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