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>Дело № 5-65-503/2024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УИД91</w:t>
      </w:r>
      <w:r>
        <w:rPr>
          <w:b w:val="0"/>
          <w:bCs w:val="0"/>
          <w:i w:val="0"/>
          <w:sz w:val="24"/>
          <w:szCs w:val="24"/>
        </w:rPr>
        <w:t>MS</w:t>
      </w:r>
      <w:r>
        <w:rPr>
          <w:b w:val="0"/>
          <w:bCs w:val="0"/>
          <w:i w:val="0"/>
          <w:sz w:val="24"/>
          <w:szCs w:val="24"/>
        </w:rPr>
        <w:t>0064-</w:t>
      </w:r>
      <w:r>
        <w:rPr>
          <w:rStyle w:val="cat-PhoneNumbergrp-33rplc-0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rStyle w:val="cat-PhoneNumbergrp-34rplc-1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rStyle w:val="cat-Dategrp-11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поступившее из Отделения надзорной деятельности по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лица:</w:t>
      </w:r>
    </w:p>
    <w:p>
      <w:pPr>
        <w:spacing w:before="0" w:after="0"/>
        <w:jc w:val="both"/>
      </w:pPr>
    </w:p>
    <w:p>
      <w:pPr>
        <w:spacing w:before="0" w:after="0"/>
        <w:ind w:left="4253"/>
        <w:jc w:val="both"/>
      </w:pPr>
      <w:r>
        <w:rPr>
          <w:rStyle w:val="cat-FIOgrp-2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Ленуры</w:t>
      </w:r>
      <w:r>
        <w:rPr>
          <w:rFonts w:ascii="Times New Roman" w:eastAsia="Times New Roman" w:hAnsi="Times New Roman" w:cs="Times New Roman"/>
        </w:rPr>
        <w:t xml:space="preserve"> Рустамовны,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left="4253"/>
        <w:jc w:val="both"/>
      </w:pP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2rplc-9"/>
          <w:rFonts w:ascii="Times New Roman" w:eastAsia="Times New Roman" w:hAnsi="Times New Roman" w:cs="Times New Roman"/>
        </w:rPr>
        <w:t>...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Российской Федерации, </w:t>
      </w:r>
      <w:r>
        <w:rPr>
          <w:rStyle w:val="cat-PassportDatagrp-31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являющейся индивидуальным предпринимателем, зарегистрированной и проживающей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4253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о привлечении к административной ответственности за правонарушение, предусмотренное ст. 19.5 ч. 12 Кодекса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widowControl w:val="0"/>
        <w:tabs>
          <w:tab w:val="left" w:pos="736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индивидуальным предпринимателем без образования юридического лица совершила правонарушение по</w:t>
      </w:r>
      <w:r>
        <w:rPr>
          <w:rFonts w:ascii="Times New Roman" w:eastAsia="Times New Roman" w:hAnsi="Times New Roman" w:cs="Times New Roman"/>
        </w:rPr>
        <w:t xml:space="preserve"> адресу: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а именно: в установленный срок не выполнил предписание об устранении нарушений требований пожарной безопасности № 100/1 от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выданное отделением надзорной деятельности по Нижнегорскому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 МЧС России по </w:t>
      </w:r>
      <w:r>
        <w:rPr>
          <w:rStyle w:val="cat-Addressgrp-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1) Не соблюдены минимальные противопожарные расстояния (разрывы) между жилыми и общественными зданиями – фактическое расстояние от жилого дома до здания продуктового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магазина составляет 0.78 метра (п. 4.3 таблица 1 СП 4.13130.2013 «Системы противопожарной защиты.</w:t>
      </w:r>
      <w:r>
        <w:rPr>
          <w:rFonts w:ascii="Times New Roman" w:eastAsia="Times New Roman" w:hAnsi="Times New Roman" w:cs="Times New Roman"/>
        </w:rPr>
        <w:t xml:space="preserve"> Ограничение распространения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пожара на объектах защиты. </w:t>
      </w:r>
      <w:r>
        <w:rPr>
          <w:rFonts w:ascii="Times New Roman" w:eastAsia="Times New Roman" w:hAnsi="Times New Roman" w:cs="Times New Roman"/>
        </w:rPr>
        <w:t xml:space="preserve">Требование к объемно-планировочным и конструктивным решениям» ст. 4,6,69 Федерального закона от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123-ФЗ «Технический регламент о требованиях пожарной безопасности»; 2) Не соблюдены минимальные противопожарные расстояния (разрывы) между жилыми и общественными зданиями – фактическое расстояние от жилого дома до здания строительного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магазина составляет 0 метров (возведено вплотную)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(п. 4.3 таблица 1 СП 4.13130.2013 «Системы противопожарной защиты.</w:t>
      </w:r>
      <w:r>
        <w:rPr>
          <w:rFonts w:ascii="Times New Roman" w:eastAsia="Times New Roman" w:hAnsi="Times New Roman" w:cs="Times New Roman"/>
        </w:rPr>
        <w:t xml:space="preserve"> Ограничение распространения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пожара на объектах защиты. Требование к объемно-планировочным и конструктивным решениям» ст. 4,6,69 Федерального закона от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123-ФЗ «Технический регламент о требованиях пожарной безопасности»;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3) Не представлена документация, содержащая сведения о пределах огнестойкости строительных конструкций зданий,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невозможно определить соответствие принятой степени огнестойкости зданий согласно таблице 21 ФЗ «123 (ст. 58, ст. 78, ст. 87 Федерального закона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</w:t>
      </w:r>
      <w:r>
        <w:rPr>
          <w:rFonts w:ascii="Times New Roman" w:eastAsia="Times New Roman" w:hAnsi="Times New Roman" w:cs="Times New Roman"/>
        </w:rPr>
        <w:t xml:space="preserve">венность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не оспаривал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фактические обстоятельства дела, в содеянном раскаивается.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</w:rPr>
        <w:t xml:space="preserve">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установлено,</w:t>
      </w:r>
      <w:r>
        <w:rPr>
          <w:rFonts w:ascii="Times New Roman" w:eastAsia="Times New Roman" w:hAnsi="Times New Roman" w:cs="Times New Roman"/>
        </w:rPr>
        <w:t xml:space="preserve">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2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являясь индивидуальным предпринимателем без образования юридического лица совершила правонарушение по адресу: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а именно: в установленный срок не выполнил предписание об устранении нарушений требований пожарной безопасности № 100/1 от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выданное отделением надзорной деятельности по Нижнегорскому </w:t>
      </w:r>
      <w:r>
        <w:rPr>
          <w:rStyle w:val="cat-Addressgrp-5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 МЧС России по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1) Не соблюдены минимальные противопожарные расстояния (разрывы) между жилыми и общественными зданиями – фактическое расстояние от жилого дома до здания продуктового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магазина составляет 0.78 метра (п. 4.3 таблица 1 СП 4.13130.2013 «Системы противопожарной защиты.</w:t>
      </w:r>
      <w:r>
        <w:rPr>
          <w:rFonts w:ascii="Times New Roman" w:eastAsia="Times New Roman" w:hAnsi="Times New Roman" w:cs="Times New Roman"/>
        </w:rPr>
        <w:t xml:space="preserve"> Ограничение распространения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пожара на объектах защиты. </w:t>
      </w:r>
      <w:r>
        <w:rPr>
          <w:rFonts w:ascii="Times New Roman" w:eastAsia="Times New Roman" w:hAnsi="Times New Roman" w:cs="Times New Roman"/>
        </w:rPr>
        <w:t xml:space="preserve">Требование к объемно-планировочным и конструктивным решениям» ст. 4,6,69 Федерального закона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123-ФЗ «Технический регламент о требованиях пожарной безопасности»; 2) Не соблюдены минимальные противопожарные расстояния (разрывы) между жилыми и общественными зданиями – фактическое расстояние от жилого дома до здания строительного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магазина составляет 0 метров (возведено вплотную)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(п. 4.3 таблица 1 СП 4.13130.2013 «Системы противопожарной защиты.</w:t>
      </w:r>
      <w:r>
        <w:rPr>
          <w:rFonts w:ascii="Times New Roman" w:eastAsia="Times New Roman" w:hAnsi="Times New Roman" w:cs="Times New Roman"/>
        </w:rPr>
        <w:t xml:space="preserve"> Ограничение распространения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пожара на объектах защиты. Требование к объемно-планировочным и конструктивным решениям» ст. 4,6,69 Федерального закона от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123-ФЗ «Технический регламент о требованиях пожарной безопасности»;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3) Не представлена документация, содержащая сведения о пределах огнестойкости строительных конструкций зданий,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невозможно определить соответствие принятой степени огнестойкости зданий согласно таблице 21 ФЗ «123 (ст. 58, ст. 78, ст. 87 Федерального закона от </w:t>
      </w:r>
      <w:r>
        <w:rPr>
          <w:rStyle w:val="cat-Dategrp-14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123-ФЗ «Технический регламент о требованиях пожарной безопасности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предписания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 об устранении нарушений </w:t>
      </w:r>
      <w:r>
        <w:rPr>
          <w:rFonts w:ascii="Times New Roman" w:eastAsia="Times New Roman" w:hAnsi="Times New Roman" w:cs="Times New Roman"/>
        </w:rPr>
        <w:t xml:space="preserve">требований пожарной безопасности от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нарушения</w:t>
      </w:r>
      <w:r>
        <w:rPr>
          <w:rFonts w:ascii="Times New Roman" w:eastAsia="Times New Roman" w:hAnsi="Times New Roman" w:cs="Times New Roman"/>
        </w:rPr>
        <w:t xml:space="preserve"> правил пожарной без</w:t>
      </w:r>
      <w:r>
        <w:rPr>
          <w:rFonts w:ascii="Times New Roman" w:eastAsia="Times New Roman" w:hAnsi="Times New Roman" w:cs="Times New Roman"/>
        </w:rPr>
        <w:t xml:space="preserve">опасности </w:t>
      </w:r>
      <w:r>
        <w:rPr>
          <w:rStyle w:val="cat-FIOgrp-2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выполнения</w:t>
      </w:r>
      <w:r>
        <w:rPr>
          <w:rFonts w:ascii="Times New Roman" w:eastAsia="Times New Roman" w:hAnsi="Times New Roman" w:cs="Times New Roman"/>
        </w:rPr>
        <w:t>, с учетом продления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16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 у</w:t>
      </w:r>
      <w:r>
        <w:rPr>
          <w:rFonts w:ascii="Times New Roman" w:eastAsia="Times New Roman" w:hAnsi="Times New Roman" w:cs="Times New Roman"/>
        </w:rPr>
        <w:t>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ознакомлен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 составлено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присутствии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подписью в указанном предписании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вышеуказанного </w:t>
      </w:r>
      <w:r>
        <w:rPr>
          <w:rFonts w:ascii="Times New Roman" w:eastAsia="Times New Roman" w:hAnsi="Times New Roman" w:cs="Times New Roman"/>
        </w:rPr>
        <w:t xml:space="preserve">предписания, выданного на </w:t>
      </w:r>
      <w:r>
        <w:rPr>
          <w:rFonts w:ascii="Times New Roman" w:eastAsia="Times New Roman" w:hAnsi="Times New Roman" w:cs="Times New Roman"/>
        </w:rPr>
        <w:t xml:space="preserve">ОНД по Нижнегорскому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МЧС России по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установлено, что </w:t>
      </w:r>
      <w:r>
        <w:rPr>
          <w:rFonts w:ascii="Times New Roman" w:eastAsia="Times New Roman" w:hAnsi="Times New Roman" w:cs="Times New Roman"/>
        </w:rPr>
        <w:t xml:space="preserve">пункты 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выполнены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по делу являются допустимыми последовательными и не противоречивыми.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ст. 1.2 Кодекса 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</w:t>
      </w:r>
      <w:r>
        <w:rPr>
          <w:rFonts w:ascii="Times New Roman" w:eastAsia="Times New Roman" w:hAnsi="Times New Roman" w:cs="Times New Roman"/>
        </w:rPr>
        <w:t>юридических лиц, общества и государства</w:t>
      </w:r>
      <w:r>
        <w:rPr>
          <w:rFonts w:ascii="Times New Roman" w:eastAsia="Times New Roman" w:hAnsi="Times New Roman" w:cs="Times New Roman"/>
        </w:rPr>
        <w:t xml:space="preserve">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статьи 19.5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</w:rPr>
        <w:t xml:space="preserve">одной тысячи пятисот до </w:t>
      </w:r>
      <w:r>
        <w:rPr>
          <w:rStyle w:val="cat-SumInWordsgrp-25rplc-4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тысяч до </w:t>
      </w:r>
      <w:r>
        <w:rPr>
          <w:rStyle w:val="cat-SumInWordsgrp-26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на юридических лиц - от </w:t>
      </w:r>
      <w:r>
        <w:rPr>
          <w:rFonts w:ascii="Times New Roman" w:eastAsia="Times New Roman" w:hAnsi="Times New Roman" w:cs="Times New Roman"/>
        </w:rPr>
        <w:t>семидесяти</w:t>
      </w:r>
      <w:r>
        <w:rPr>
          <w:rFonts w:ascii="Times New Roman" w:eastAsia="Times New Roman" w:hAnsi="Times New Roman" w:cs="Times New Roman"/>
        </w:rPr>
        <w:t xml:space="preserve"> тысяч до </w:t>
      </w:r>
      <w:r>
        <w:rPr>
          <w:rStyle w:val="cat-SumInWordsgrp-27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38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7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установленном порядке назначенные ответственными за обеспечение пожарной безопасности.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смыслу п. 3 ст. 9 Федерального закона от </w:t>
      </w:r>
      <w:r>
        <w:rPr>
          <w:rStyle w:val="cat-Dategrp-18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17 указанного Федерального закона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абзац п. 4 комментария к ст. 9.2, а также п. 13 комментария к ст. 19.4).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26.2 КоАП РФ предусмотрено, что д</w:t>
      </w:r>
      <w:r>
        <w:rPr>
          <w:rFonts w:ascii="Times New Roman" w:eastAsia="Times New Roman" w:hAnsi="Times New Roman" w:cs="Times New Roman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статьей 26.11 КоАП РФ, </w:t>
      </w:r>
      <w:r>
        <w:rPr>
          <w:rFonts w:ascii="Times New Roman" w:eastAsia="Times New Roman" w:hAnsi="Times New Roman" w:cs="Times New Roman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установлено, что </w:t>
      </w:r>
      <w:r>
        <w:rPr>
          <w:rStyle w:val="cat-FIOgrp-22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индивидуальным предпринимателем,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подтверждается </w:t>
      </w:r>
      <w:r>
        <w:rPr>
          <w:rFonts w:ascii="Times New Roman" w:eastAsia="Times New Roman" w:hAnsi="Times New Roman" w:cs="Times New Roman"/>
        </w:rPr>
        <w:t>выпиской из ЕГРН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Проверка исполнения предписания </w:t>
      </w:r>
      <w:r>
        <w:rPr>
          <w:rFonts w:ascii="Times New Roman" w:eastAsia="Times New Roman" w:hAnsi="Times New Roman" w:cs="Times New Roman"/>
        </w:rPr>
        <w:t>№ 100/1</w:t>
      </w:r>
      <w:r>
        <w:rPr>
          <w:rFonts w:ascii="Times New Roman" w:eastAsia="Times New Roman" w:hAnsi="Times New Roman" w:cs="Times New Roman"/>
        </w:rPr>
        <w:t xml:space="preserve"> правомерно проведена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 xml:space="preserve">решением о проведении инспекционного визита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9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поскольку указанным </w:t>
      </w:r>
      <w:r>
        <w:rPr>
          <w:rFonts w:ascii="Times New Roman" w:eastAsia="Times New Roman" w:hAnsi="Times New Roman" w:cs="Times New Roman"/>
        </w:rPr>
        <w:t xml:space="preserve">предписанием установлен срок его исполнения до </w:t>
      </w:r>
      <w:r>
        <w:rPr>
          <w:rStyle w:val="cat-Dategrp-16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считает данный срок достаточным для устранения нарушений указанных в предписании.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Статьи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предусматривает наказание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26.2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признает допустимыми.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обязанность </w:t>
      </w:r>
      <w:r>
        <w:rPr>
          <w:rFonts w:ascii="Times New Roman" w:eastAsia="Times New Roman" w:hAnsi="Times New Roman" w:cs="Times New Roman"/>
        </w:rPr>
        <w:t>выполнени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предписания</w:t>
      </w:r>
      <w:r>
        <w:rPr>
          <w:rFonts w:ascii="Times New Roman" w:eastAsia="Times New Roman" w:hAnsi="Times New Roman" w:cs="Times New Roman"/>
        </w:rPr>
        <w:t xml:space="preserve"> является безусловной</w:t>
      </w:r>
      <w:r>
        <w:rPr>
          <w:rFonts w:ascii="Times New Roman" w:eastAsia="Times New Roman" w:hAnsi="Times New Roman" w:cs="Times New Roman"/>
        </w:rPr>
        <w:t xml:space="preserve">, 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выполнено, </w:t>
      </w:r>
      <w:r>
        <w:rPr>
          <w:rFonts w:ascii="Times New Roman" w:eastAsia="Times New Roman" w:hAnsi="Times New Roman" w:cs="Times New Roman"/>
        </w:rPr>
        <w:t xml:space="preserve">также суду </w:t>
      </w:r>
      <w:r>
        <w:rPr>
          <w:rFonts w:ascii="Times New Roman" w:eastAsia="Times New Roman" w:hAnsi="Times New Roman" w:cs="Times New Roman"/>
        </w:rPr>
        <w:t xml:space="preserve">не предоставлено того доказательства, что приняты все меры по </w:t>
      </w:r>
      <w:r>
        <w:rPr>
          <w:rFonts w:ascii="Times New Roman" w:eastAsia="Times New Roman" w:hAnsi="Times New Roman" w:cs="Times New Roman"/>
        </w:rPr>
        <w:t>выполнению предписания</w:t>
      </w:r>
      <w:r>
        <w:rPr>
          <w:rFonts w:ascii="Times New Roman" w:eastAsia="Times New Roman" w:hAnsi="Times New Roman" w:cs="Times New Roman"/>
        </w:rPr>
        <w:t>, или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обратного, </w:t>
      </w:r>
      <w:r>
        <w:rPr>
          <w:rFonts w:ascii="Times New Roman" w:eastAsia="Times New Roman" w:hAnsi="Times New Roman" w:cs="Times New Roman"/>
        </w:rPr>
        <w:t>данные документы не предоставлены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 1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1.6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лицо, привлекаемое к административной ответственности не может</w:t>
      </w:r>
      <w:r>
        <w:rPr>
          <w:rFonts w:ascii="Times New Roman" w:eastAsia="Times New Roman" w:hAnsi="Times New Roman" w:cs="Times New Roman"/>
        </w:rPr>
        <w:t xml:space="preserve">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1</w:t>
      </w:r>
      <w:r>
        <w:rPr>
          <w:rFonts w:ascii="Times New Roman" w:eastAsia="Times New Roman" w:hAnsi="Times New Roman" w:cs="Times New Roman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2.1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24.1 КоАП РФ</w:t>
        </w:r>
      </w:hyperlink>
      <w:r>
        <w:rPr>
          <w:rFonts w:ascii="Times New Roman" w:eastAsia="Times New Roman" w:hAnsi="Times New Roman" w:cs="Times New Roman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Исполнимость предписания является требованием к данному виду ненормативного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Оценивая в </w:t>
      </w:r>
      <w:r>
        <w:rPr>
          <w:rFonts w:ascii="Times New Roman" w:eastAsia="Times New Roman" w:hAnsi="Times New Roman" w:cs="Times New Roman"/>
        </w:rPr>
        <w:t>совокупности</w:t>
      </w:r>
      <w:r>
        <w:rPr>
          <w:rFonts w:ascii="Times New Roman" w:eastAsia="Times New Roman" w:hAnsi="Times New Roman" w:cs="Times New Roman"/>
        </w:rPr>
        <w:t xml:space="preserve"> имеющиеся в материалах дела доказательства,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признает, что </w:t>
      </w:r>
      <w:r>
        <w:rPr>
          <w:rStyle w:val="cat-FIOgrp-22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</w:rPr>
        <w:t xml:space="preserve"> предписание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 выданное МЧС России по 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срок до </w:t>
      </w:r>
      <w:r>
        <w:rPr>
          <w:rStyle w:val="cat-Dategrp-13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доказательств, подтверждающих принятие </w:t>
      </w:r>
      <w:r>
        <w:rPr>
          <w:rStyle w:val="cat-FIOgrp-22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всех зависящих от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, достаточных и своевременных мер для </w:t>
      </w:r>
      <w:r>
        <w:rPr>
          <w:rFonts w:ascii="Times New Roman" w:eastAsia="Times New Roman" w:hAnsi="Times New Roman" w:cs="Times New Roman"/>
        </w:rPr>
        <w:t>устранения нарушений указанных в предписании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5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представлено, </w:t>
      </w:r>
      <w:r>
        <w:rPr>
          <w:rFonts w:ascii="Times New Roman" w:eastAsia="Times New Roman" w:hAnsi="Times New Roman" w:cs="Times New Roman"/>
        </w:rPr>
        <w:t xml:space="preserve">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выполнено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считает </w:t>
      </w: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22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образуе</w:t>
      </w:r>
      <w:r>
        <w:rPr>
          <w:rFonts w:ascii="Times New Roman" w:eastAsia="Times New Roman" w:hAnsi="Times New Roman" w:cs="Times New Roman"/>
        </w:rPr>
        <w:t>т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установлено.</w:t>
      </w:r>
      <w:r>
        <w:rPr>
          <w:rFonts w:ascii="Times New Roman" w:eastAsia="Times New Roman" w:hAnsi="Times New Roman" w:cs="Times New Roman"/>
        </w:rPr>
        <w:t xml:space="preserve"> В соответствии с законами и иными нормативными правовыми актами РФ,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</w:t>
      </w:r>
      <w:r>
        <w:rPr>
          <w:rFonts w:ascii="Times New Roman" w:eastAsia="Times New Roman" w:hAnsi="Times New Roman" w:cs="Times New Roman"/>
        </w:rPr>
        <w:t>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читывая вышеизложенные доказательства в их совок</w:t>
      </w:r>
      <w:r>
        <w:rPr>
          <w:rFonts w:ascii="Times New Roman" w:eastAsia="Times New Roman" w:hAnsi="Times New Roman" w:cs="Times New Roman"/>
        </w:rPr>
        <w:t xml:space="preserve">упности, суд приходит к выводу, что действия </w:t>
      </w:r>
      <w:r>
        <w:rPr>
          <w:rStyle w:val="cat-FIOgrp-22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КоАП РФ, как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Учитывая вышеизложенные доказательства в их сово</w:t>
      </w:r>
      <w:r>
        <w:rPr>
          <w:rFonts w:ascii="Times New Roman" w:eastAsia="Times New Roman" w:hAnsi="Times New Roman" w:cs="Times New Roman"/>
        </w:rPr>
        <w:t>купности, суд приходит к выводу, что д</w:t>
      </w:r>
      <w:r>
        <w:rPr>
          <w:rFonts w:ascii="Times New Roman" w:eastAsia="Times New Roman" w:hAnsi="Times New Roman" w:cs="Times New Roman"/>
        </w:rPr>
        <w:t xml:space="preserve">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ст. 4.1 КоАП РФ, при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должностному</w:t>
      </w:r>
      <w:r>
        <w:rPr>
          <w:rFonts w:ascii="Times New Roman" w:eastAsia="Times New Roman" w:hAnsi="Times New Roman" w:cs="Times New Roman"/>
        </w:rPr>
        <w:t xml:space="preserve"> лицу</w:t>
      </w:r>
      <w:r>
        <w:rPr>
          <w:rFonts w:ascii="Times New Roman" w:eastAsia="Times New Roman" w:hAnsi="Times New Roman" w:cs="Times New Roman"/>
        </w:rPr>
        <w:t xml:space="preserve">, суд учитывает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>административного правонарушения, имущественное</w:t>
      </w:r>
      <w:r>
        <w:rPr>
          <w:rFonts w:ascii="Times New Roman" w:eastAsia="Times New Roman" w:hAnsi="Times New Roman" w:cs="Times New Roman"/>
        </w:rPr>
        <w:t xml:space="preserve"> и финансовое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положение</w:t>
      </w:r>
      <w:r>
        <w:rPr>
          <w:rFonts w:ascii="Times New Roman" w:eastAsia="Times New Roman" w:hAnsi="Times New Roman" w:cs="Times New Roman"/>
        </w:rPr>
        <w:t xml:space="preserve">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отсутствие </w:t>
      </w: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 xml:space="preserve">х 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а также те обстоятельства, что </w:t>
      </w:r>
      <w:r>
        <w:rPr>
          <w:rStyle w:val="cat-FIOgrp-22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предпринимал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меры для устранения указанных в предписании нарушений, </w:t>
      </w:r>
      <w:r>
        <w:rPr>
          <w:rFonts w:ascii="Times New Roman" w:eastAsia="Times New Roman" w:hAnsi="Times New Roman" w:cs="Times New Roman"/>
        </w:rPr>
        <w:t xml:space="preserve">в результате чего </w:t>
      </w:r>
      <w:r>
        <w:rPr>
          <w:rFonts w:ascii="Times New Roman" w:eastAsia="Times New Roman" w:hAnsi="Times New Roman" w:cs="Times New Roman"/>
        </w:rPr>
        <w:t>данн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предписания не выполнен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, поэтому мировой судья приходит к выводу о том, что лицо </w:t>
      </w:r>
      <w:r>
        <w:rPr>
          <w:rFonts w:ascii="Times New Roman" w:eastAsia="Times New Roman" w:hAnsi="Times New Roman" w:cs="Times New Roman"/>
        </w:rPr>
        <w:t xml:space="preserve">ненадлежащим образом выполнило свои обязанности, не приняв </w:t>
      </w:r>
      <w:r>
        <w:rPr>
          <w:rFonts w:ascii="Times New Roman" w:eastAsia="Times New Roman" w:hAnsi="Times New Roman" w:cs="Times New Roman"/>
        </w:rPr>
        <w:t xml:space="preserve">все </w:t>
      </w:r>
      <w:r>
        <w:rPr>
          <w:rFonts w:ascii="Times New Roman" w:eastAsia="Times New Roman" w:hAnsi="Times New Roman" w:cs="Times New Roman"/>
        </w:rPr>
        <w:t>зависящие от 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достаточные и своевременные меры, </w:t>
      </w:r>
      <w:r>
        <w:rPr>
          <w:rFonts w:ascii="Times New Roman" w:eastAsia="Times New Roman" w:hAnsi="Times New Roman" w:cs="Times New Roman"/>
        </w:rPr>
        <w:t>обязано</w:t>
      </w:r>
      <w:r>
        <w:rPr>
          <w:rFonts w:ascii="Times New Roman" w:eastAsia="Times New Roman" w:hAnsi="Times New Roman" w:cs="Times New Roman"/>
        </w:rPr>
        <w:t xml:space="preserve"> выполнять</w:t>
      </w:r>
      <w:r>
        <w:rPr>
          <w:rFonts w:ascii="Times New Roman" w:eastAsia="Times New Roman" w:hAnsi="Times New Roman" w:cs="Times New Roman"/>
        </w:rPr>
        <w:t xml:space="preserve"> данные требования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пришел к выводу о </w:t>
      </w:r>
      <w:r>
        <w:rPr>
          <w:rFonts w:ascii="Times New Roman" w:eastAsia="Times New Roman" w:hAnsi="Times New Roman" w:cs="Times New Roman"/>
        </w:rPr>
        <w:t>необходимости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</w:rPr>
        <w:t xml:space="preserve">нижнем </w:t>
      </w:r>
      <w:r>
        <w:rPr>
          <w:rFonts w:ascii="Times New Roman" w:eastAsia="Times New Roman" w:hAnsi="Times New Roman" w:cs="Times New Roman"/>
        </w:rPr>
        <w:t>предел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санкции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r>
        <w:rPr>
          <w:rFonts w:ascii="Times New Roman" w:eastAsia="Times New Roman" w:hAnsi="Times New Roman" w:cs="Times New Roman"/>
        </w:rPr>
        <w:t>ст. ст. 2</w:t>
      </w:r>
      <w:r>
        <w:rPr>
          <w:rFonts w:ascii="Times New Roman" w:eastAsia="Times New Roman" w:hAnsi="Times New Roman" w:cs="Times New Roman"/>
        </w:rPr>
        <w:t xml:space="preserve">9.9, 29.10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 xml:space="preserve">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3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Рустамовну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>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совершении </w:t>
      </w:r>
      <w:r>
        <w:rPr>
          <w:rFonts w:ascii="Times New Roman" w:eastAsia="Times New Roman" w:hAnsi="Times New Roman" w:cs="Times New Roman"/>
        </w:rPr>
        <w:t>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штрафа в сумме </w:t>
      </w:r>
      <w:r>
        <w:rPr>
          <w:rStyle w:val="cat-Sumgrp-29rplc-6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почтовый адрес </w:t>
      </w:r>
      <w:r>
        <w:rPr>
          <w:rStyle w:val="cat-Addressgrp-6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60-летия СССР, 28, получатель: УФК по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/с 04752203230), ИНН </w:t>
      </w:r>
      <w:r>
        <w:rPr>
          <w:rStyle w:val="cat-PhoneNumbergrp-35rplc-6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36rplc-6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банк получателя: Отделение по </w:t>
      </w:r>
      <w:r>
        <w:rPr>
          <w:rStyle w:val="cat-Addressgrp-1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7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7rplc-6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40102810645370000035, казначейский счет 03100643000000017500, КБК </w:t>
      </w:r>
      <w:r>
        <w:rPr>
          <w:rStyle w:val="cat-PhoneNumbergrp-38rplc-7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9rplc-7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40rplc-7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1rplc-7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. УИН суда </w:t>
      </w:r>
      <w:r>
        <w:rPr>
          <w:rFonts w:ascii="Times New Roman" w:eastAsia="Times New Roman" w:hAnsi="Times New Roman" w:cs="Times New Roman"/>
        </w:rPr>
        <w:t>0410760300655005032419107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предоставить мирово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ье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8rplc-7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</w:rPr>
        <w:t xml:space="preserve">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9rplc-7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0rplc-8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4rplc-81"/>
          <w:rFonts w:ascii="Times New Roman" w:eastAsia="Times New Roman" w:hAnsi="Times New Roman" w:cs="Times New Roman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Dategrp-11rplc-2">
    <w:name w:val="cat-Date grp-1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21rplc-7">
    <w:name w:val="cat-FIO grp-21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ExternalSystemDefinedgrp-42rplc-9">
    <w:name w:val="cat-ExternalSystemDefined grp-4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22rplc-13">
    <w:name w:val="cat-FIO grp-22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Timegrp-32rplc-15">
    <w:name w:val="cat-Time grp-32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Timegrp-32rplc-28">
    <w:name w:val="cat-Time grp-3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SumInWordsgrp-25rplc-44">
    <w:name w:val="cat-SumInWords grp-25 rplc-44"/>
    <w:basedOn w:val="DefaultParagraphFont"/>
  </w:style>
  <w:style w:type="character" w:customStyle="1" w:styleId="cat-SumInWordsgrp-26rplc-45">
    <w:name w:val="cat-SumInWords grp-26 rplc-45"/>
    <w:basedOn w:val="DefaultParagraphFont"/>
  </w:style>
  <w:style w:type="character" w:customStyle="1" w:styleId="cat-SumInWordsgrp-27rplc-46">
    <w:name w:val="cat-SumInWords grp-27 rplc-46"/>
    <w:basedOn w:val="DefaultParagraphFont"/>
  </w:style>
  <w:style w:type="character" w:customStyle="1" w:styleId="cat-Dategrp-17rplc-47">
    <w:name w:val="cat-Date grp-17 rplc-47"/>
    <w:basedOn w:val="DefaultParagraphFont"/>
  </w:style>
  <w:style w:type="character" w:customStyle="1" w:styleId="cat-Dategrp-18rplc-48">
    <w:name w:val="cat-Date grp-18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Dategrp-19rplc-50">
    <w:name w:val="cat-Date grp-19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Dategrp-13rplc-54">
    <w:name w:val="cat-Date grp-13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Dategrp-13rplc-56">
    <w:name w:val="cat-Date grp-13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Sumgrp-29rplc-61">
    <w:name w:val="cat-Sum grp-29 rplc-61"/>
    <w:basedOn w:val="DefaultParagraphFont"/>
  </w:style>
  <w:style w:type="character" w:customStyle="1" w:styleId="cat-Addressgrp-6rplc-62">
    <w:name w:val="cat-Address grp-6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35rplc-65">
    <w:name w:val="cat-PhoneNumber grp-35 rplc-65"/>
    <w:basedOn w:val="DefaultParagraphFont"/>
  </w:style>
  <w:style w:type="character" w:customStyle="1" w:styleId="cat-PhoneNumbergrp-36rplc-66">
    <w:name w:val="cat-PhoneNumber grp-36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7rplc-68">
    <w:name w:val="cat-Address grp-7 rplc-68"/>
    <w:basedOn w:val="DefaultParagraphFont"/>
  </w:style>
  <w:style w:type="character" w:customStyle="1" w:styleId="cat-PhoneNumbergrp-37rplc-69">
    <w:name w:val="cat-PhoneNumber grp-37 rplc-69"/>
    <w:basedOn w:val="DefaultParagraphFont"/>
  </w:style>
  <w:style w:type="character" w:customStyle="1" w:styleId="cat-PhoneNumbergrp-38rplc-70">
    <w:name w:val="cat-PhoneNumber grp-38 rplc-70"/>
    <w:basedOn w:val="DefaultParagraphFont"/>
  </w:style>
  <w:style w:type="character" w:customStyle="1" w:styleId="cat-PhoneNumbergrp-39rplc-71">
    <w:name w:val="cat-PhoneNumber grp-39 rplc-71"/>
    <w:basedOn w:val="DefaultParagraphFont"/>
  </w:style>
  <w:style w:type="character" w:customStyle="1" w:styleId="cat-PhoneNumbergrp-40rplc-72">
    <w:name w:val="cat-PhoneNumber grp-40 rplc-72"/>
    <w:basedOn w:val="DefaultParagraphFont"/>
  </w:style>
  <w:style w:type="character" w:customStyle="1" w:styleId="cat-PhoneNumbergrp-41rplc-73">
    <w:name w:val="cat-PhoneNumber grp-4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8rplc-75">
    <w:name w:val="cat-Address grp-8 rplc-75"/>
    <w:basedOn w:val="DefaultParagraphFont"/>
  </w:style>
  <w:style w:type="character" w:customStyle="1" w:styleId="cat-SumInWordsgrp-28rplc-76">
    <w:name w:val="cat-SumInWords grp-28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9rplc-79">
    <w:name w:val="cat-Address grp-9 rplc-79"/>
    <w:basedOn w:val="DefaultParagraphFont"/>
  </w:style>
  <w:style w:type="character" w:customStyle="1" w:styleId="cat-Addressgrp-10rplc-80">
    <w:name w:val="cat-Address grp-10 rplc-80"/>
    <w:basedOn w:val="DefaultParagraphFont"/>
  </w:style>
  <w:style w:type="character" w:customStyle="1" w:styleId="cat-FIOgrp-24rplc-81">
    <w:name w:val="cat-FIO grp-24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