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Дело № 5-66-2</w:t>
      </w:r>
      <w:r w:rsidR="0025033F">
        <w:rPr>
          <w:rFonts w:ascii="Times New Roman" w:hAnsi="Times New Roman"/>
          <w:color w:val="000000" w:themeColor="text1"/>
          <w:sz w:val="28"/>
          <w:szCs w:val="28"/>
        </w:rPr>
        <w:t>79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/2024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УИД: 91MS0066-01-2024-0017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5033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5033F">
        <w:rPr>
          <w:rFonts w:ascii="Times New Roman" w:hAnsi="Times New Roman"/>
          <w:color w:val="000000" w:themeColor="text1"/>
          <w:sz w:val="28"/>
          <w:szCs w:val="28"/>
        </w:rPr>
        <w:t>03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3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0 октября 2024 года                                            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BA286E" w:rsidRPr="003C04DB" w:rsidP="00BA2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3C04DB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190003" w:rsidR="00190003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190003">
        <w:rPr>
          <w:rFonts w:ascii="Times New Roman" w:hAnsi="Times New Roman"/>
          <w:b/>
          <w:sz w:val="28"/>
          <w:szCs w:val="28"/>
        </w:rPr>
        <w:t xml:space="preserve"> </w:t>
      </w:r>
      <w:r w:rsidR="0025033F">
        <w:rPr>
          <w:rFonts w:ascii="Times New Roman" w:hAnsi="Times New Roman"/>
          <w:b/>
          <w:sz w:val="28"/>
          <w:szCs w:val="28"/>
        </w:rPr>
        <w:t>Муслядиновой</w:t>
      </w:r>
      <w:r w:rsidR="0025033F">
        <w:rPr>
          <w:rFonts w:ascii="Times New Roman" w:hAnsi="Times New Roman"/>
          <w:b/>
          <w:sz w:val="28"/>
          <w:szCs w:val="28"/>
        </w:rPr>
        <w:t xml:space="preserve"> З</w:t>
      </w:r>
      <w:r w:rsidR="00190003">
        <w:rPr>
          <w:rFonts w:ascii="Times New Roman" w:hAnsi="Times New Roman"/>
          <w:b/>
          <w:sz w:val="28"/>
          <w:szCs w:val="28"/>
        </w:rPr>
        <w:t>.</w:t>
      </w:r>
      <w:r w:rsidR="0025033F">
        <w:rPr>
          <w:rFonts w:ascii="Times New Roman" w:hAnsi="Times New Roman"/>
          <w:b/>
          <w:sz w:val="28"/>
          <w:szCs w:val="28"/>
        </w:rPr>
        <w:t>Э</w:t>
      </w:r>
      <w:r w:rsidR="00190003">
        <w:rPr>
          <w:rFonts w:ascii="Times New Roman" w:hAnsi="Times New Roman"/>
          <w:b/>
          <w:sz w:val="28"/>
          <w:szCs w:val="28"/>
        </w:rPr>
        <w:t>.</w:t>
      </w:r>
      <w:r w:rsidR="00CD6243">
        <w:rPr>
          <w:rFonts w:ascii="Times New Roman" w:hAnsi="Times New Roman"/>
          <w:b/>
          <w:sz w:val="28"/>
          <w:szCs w:val="28"/>
        </w:rPr>
        <w:t xml:space="preserve">, </w:t>
      </w:r>
      <w:r w:rsidR="00190003">
        <w:rPr>
          <w:rFonts w:ascii="Times New Roman" w:hAnsi="Times New Roman"/>
          <w:sz w:val="28"/>
          <w:szCs w:val="28"/>
        </w:rPr>
        <w:t>ПЕРСОНАЛЬНАЯ ИНФОРМАЦИЯ</w:t>
      </w:r>
      <w:r w:rsidRPr="003C04DB">
        <w:rPr>
          <w:rFonts w:ascii="Times New Roman" w:hAnsi="Times New Roman"/>
          <w:sz w:val="28"/>
          <w:szCs w:val="28"/>
        </w:rPr>
        <w:t>, зарегистрированной и проживающей по адресу: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="00190003">
        <w:rPr>
          <w:rFonts w:ascii="Times New Roman" w:hAnsi="Times New Roman"/>
          <w:sz w:val="28"/>
          <w:szCs w:val="28"/>
        </w:rPr>
        <w:t>АДРЕС</w:t>
      </w:r>
      <w:r w:rsidRPr="003C04DB">
        <w:rPr>
          <w:rFonts w:ascii="Times New Roman" w:hAnsi="Times New Roman"/>
          <w:sz w:val="28"/>
          <w:szCs w:val="28"/>
        </w:rPr>
        <w:t>,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BA286E" w:rsidRPr="003C04DB" w:rsidP="00BA286E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BA286E" w:rsidRPr="003C04DB" w:rsidP="00BA286E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3C04D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Муслядинова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0003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3C04DB" w:rsidR="00190003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(далее </w:t>
      </w:r>
      <w:r w:rsidR="00190003">
        <w:rPr>
          <w:rFonts w:ascii="Times New Roman" w:hAnsi="Times New Roman"/>
          <w:sz w:val="28"/>
          <w:szCs w:val="28"/>
        </w:rPr>
        <w:t>НАИМЕНОВАНИЕ ОРГАНИЗАЦИИ</w:t>
      </w:r>
      <w:r w:rsidR="00D34AE5">
        <w:rPr>
          <w:rFonts w:ascii="Times New Roman" w:hAnsi="Times New Roman"/>
          <w:sz w:val="28"/>
          <w:szCs w:val="28"/>
        </w:rPr>
        <w:t>)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="00190003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должност</w:t>
      </w:r>
      <w:r w:rsidR="00E9009E">
        <w:rPr>
          <w:rFonts w:ascii="Times New Roman" w:hAnsi="Times New Roman"/>
          <w:color w:val="000000" w:themeColor="text1"/>
          <w:sz w:val="28"/>
          <w:szCs w:val="28"/>
        </w:rPr>
        <w:t>ным лицом ответственным за пред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ставление налоговой отчетности, представила налоговую декларацию по налогу на прибыль организации за 2023 год по телекоммуникационным каналам связи с ЭЦП  по месту учета </w:t>
      </w:r>
      <w:r w:rsidR="00190003">
        <w:rPr>
          <w:rFonts w:ascii="Times New Roman" w:hAnsi="Times New Roman"/>
          <w:sz w:val="28"/>
          <w:szCs w:val="28"/>
        </w:rPr>
        <w:t>НАИМЕНОВАНИЕ ОРГАНИЗАЦИИ</w:t>
      </w:r>
      <w:r w:rsidRPr="003C04DB" w:rsidR="00D34AE5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- в Межрайонную инспекцию ФНС России № 2 по Республике Крым, с нарушением установленных законодательством сроков - 17.04.2024 года, </w:t>
      </w:r>
      <w:r w:rsidRPr="003C04DB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190003">
        <w:rPr>
          <w:rFonts w:ascii="Times New Roman" w:hAnsi="Times New Roman"/>
          <w:sz w:val="28"/>
          <w:szCs w:val="28"/>
        </w:rPr>
        <w:t>…</w:t>
      </w:r>
      <w:r w:rsidRPr="003C04DB">
        <w:rPr>
          <w:rFonts w:ascii="Times New Roman" w:hAnsi="Times New Roman"/>
          <w:sz w:val="28"/>
          <w:szCs w:val="28"/>
        </w:rPr>
        <w:t xml:space="preserve">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предоставлена в срок не позднее 25.03.2024 года, чем нарушила</w:t>
      </w:r>
      <w:r w:rsidRPr="003C04DB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Муслядинова</w:t>
      </w: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Pr="003C04DB" w:rsidR="00BA28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3C04DB" w:rsidR="00BA286E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3C04DB" w:rsidR="00BA286E">
        <w:rPr>
          <w:rFonts w:ascii="Times New Roman" w:hAnsi="Times New Roman"/>
          <w:sz w:val="28"/>
          <w:szCs w:val="28"/>
        </w:rPr>
        <w:t>извещена</w:t>
      </w:r>
      <w:r w:rsidRPr="003C04DB" w:rsidR="00BA286E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заседанию. </w:t>
      </w:r>
      <w:r w:rsidRPr="009C5DC8" w:rsidR="009C5DC8">
        <w:rPr>
          <w:rFonts w:ascii="Times New Roman" w:hAnsi="Times New Roman"/>
          <w:sz w:val="28"/>
          <w:szCs w:val="28"/>
        </w:rPr>
        <w:t xml:space="preserve">От нее поступило ходатайство о рассмотрении дела в её отсутствие, </w:t>
      </w:r>
      <w:r w:rsidR="00E9009E">
        <w:rPr>
          <w:rFonts w:ascii="Times New Roman" w:hAnsi="Times New Roman"/>
          <w:sz w:val="28"/>
          <w:szCs w:val="28"/>
        </w:rPr>
        <w:t xml:space="preserve">с протоколом </w:t>
      </w:r>
      <w:r w:rsidR="00E9009E">
        <w:rPr>
          <w:rFonts w:ascii="Times New Roman" w:hAnsi="Times New Roman"/>
          <w:sz w:val="28"/>
          <w:szCs w:val="28"/>
        </w:rPr>
        <w:t>согласна</w:t>
      </w:r>
      <w:r w:rsidR="00E9009E">
        <w:rPr>
          <w:rFonts w:ascii="Times New Roman" w:hAnsi="Times New Roman"/>
          <w:sz w:val="28"/>
          <w:szCs w:val="28"/>
        </w:rPr>
        <w:t xml:space="preserve">, </w:t>
      </w:r>
      <w:r w:rsidRPr="009C5DC8" w:rsidR="009C5DC8">
        <w:rPr>
          <w:rFonts w:ascii="Times New Roman" w:hAnsi="Times New Roman"/>
          <w:sz w:val="28"/>
          <w:szCs w:val="28"/>
        </w:rPr>
        <w:t>вину признаёт.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3C04DB">
        <w:rPr>
          <w:rFonts w:ascii="Times New Roman" w:hAnsi="Times New Roman"/>
          <w:sz w:val="28"/>
          <w:szCs w:val="28"/>
        </w:rPr>
        <w:t>участия</w:t>
      </w:r>
      <w:r w:rsidRPr="003C04DB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материалы дела, прихожу к выводу о </w:t>
      </w:r>
      <w:r w:rsidR="00E900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виновности  должностного лица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</w:t>
      </w:r>
      <w:r w:rsidR="00E900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дминистративного правонарушения,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исходя из следующего.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п.п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 4 п. 1 ст. </w:t>
      </w:r>
      <w:r w:rsidRPr="00E9009E">
        <w:rPr>
          <w:sz w:val="28"/>
          <w:szCs w:val="28"/>
          <w:bdr w:val="none" w:sz="0" w:space="0" w:color="auto" w:frame="1"/>
        </w:rPr>
        <w:t>23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3C04DB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3C04DB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3C04DB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3C04DB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C04DB">
        <w:rPr>
          <w:color w:val="000000" w:themeColor="text1"/>
          <w:sz w:val="28"/>
          <w:szCs w:val="28"/>
        </w:rPr>
        <w:t xml:space="preserve">Согласно </w:t>
      </w:r>
      <w:r w:rsidRPr="003C04DB">
        <w:rPr>
          <w:color w:val="000000" w:themeColor="text1"/>
          <w:sz w:val="28"/>
          <w:szCs w:val="28"/>
        </w:rPr>
        <w:t>абз</w:t>
      </w:r>
      <w:r w:rsidRPr="003C04DB">
        <w:rPr>
          <w:color w:val="000000" w:themeColor="text1"/>
          <w:sz w:val="28"/>
          <w:szCs w:val="28"/>
        </w:rPr>
        <w:t>. 1 ч. 1 ст. 289 Налогового Кодекса РФ</w:t>
      </w:r>
      <w:r w:rsidRPr="003C04DB">
        <w:rPr>
          <w:sz w:val="28"/>
          <w:szCs w:val="28"/>
        </w:rPr>
        <w:t xml:space="preserve"> н</w:t>
      </w:r>
      <w:r w:rsidRPr="003C04DB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C04DB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C04DB">
        <w:rPr>
          <w:sz w:val="28"/>
          <w:szCs w:val="28"/>
          <w:shd w:val="clear" w:color="auto" w:fill="FFFFFF"/>
        </w:rPr>
        <w:t>Фактически налоговая 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="00190003">
        <w:rPr>
          <w:sz w:val="28"/>
          <w:szCs w:val="28"/>
        </w:rPr>
        <w:t>НАИМЕНОВАНИЕ ОРГАНИЗАЦИИ</w:t>
      </w:r>
      <w:r w:rsidR="00190003">
        <w:rPr>
          <w:sz w:val="28"/>
          <w:szCs w:val="28"/>
        </w:rPr>
        <w:t xml:space="preserve"> 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3C04DB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3C04DB">
        <w:rPr>
          <w:sz w:val="28"/>
          <w:szCs w:val="28"/>
          <w:shd w:val="clear" w:color="auto" w:fill="FFFFFF"/>
        </w:rPr>
        <w:t>зарегистрирована</w:t>
      </w:r>
      <w:r w:rsidRPr="003C04DB">
        <w:rPr>
          <w:sz w:val="28"/>
          <w:szCs w:val="28"/>
          <w:shd w:val="clear" w:color="auto" w:fill="FFFFFF"/>
        </w:rPr>
        <w:t xml:space="preserve"> за №</w:t>
      </w:r>
      <w:r w:rsidRPr="003C04DB">
        <w:rPr>
          <w:sz w:val="28"/>
          <w:szCs w:val="28"/>
        </w:rPr>
        <w:t xml:space="preserve"> </w:t>
      </w:r>
      <w:r w:rsidR="00190003">
        <w:rPr>
          <w:sz w:val="28"/>
          <w:szCs w:val="28"/>
        </w:rPr>
        <w:t>…</w:t>
      </w:r>
      <w:r w:rsidRPr="003C04DB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17.04.2024 года.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190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8D6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</w:t>
      </w:r>
      <w:r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.2024 года, о месте и времени составления протокола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Муслядинова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 извещена 1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4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.09.2024 года, 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копия проток</w:t>
      </w:r>
      <w:r w:rsidR="003C04D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ла получена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10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D6C6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0.2024 года; </w:t>
      </w:r>
      <w:r w:rsidRPr="003C04DB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акта налоговой проверки № </w:t>
      </w:r>
      <w:r w:rsidR="00190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26</w:t>
      </w:r>
      <w:r w:rsidRPr="003C04DB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года, полученного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C04DB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26</w:t>
      </w:r>
      <w:r w:rsidRPr="003C04DB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.07.2024 года;</w:t>
      </w:r>
      <w:r w:rsidRPr="0025033F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4DB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1900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принятой налоговым органом 17.04.2024 года</w:t>
      </w:r>
      <w:r w:rsidR="002503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8D6C6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копию выписки из ЕГРЮЛ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приходит к выводу о доказанности вины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</w:t>
      </w:r>
      <w:r w:rsidR="002D1F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именно: нарушение установленного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законодательством о налогах и сборах </w:t>
      </w:r>
      <w:r w:rsidR="002D1F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срока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налоговой декларации  в налоговый орган по месту учета.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ст. 2.4 </w:t>
      </w:r>
      <w:r w:rsidR="002D1F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КоАП РФ 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 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, </w:t>
      </w:r>
      <w:r w:rsidRPr="009C5DC8" w:rsidR="009C5DC8">
        <w:rPr>
          <w:rFonts w:ascii="Times New Roman" w:hAnsi="Times New Roman"/>
          <w:sz w:val="28"/>
          <w:szCs w:val="28"/>
        </w:rPr>
        <w:t>мировой судья учитывает признание ею вины.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Обстоятельств</w:t>
      </w:r>
      <w:r w:rsidR="002D1FC3">
        <w:rPr>
          <w:rFonts w:ascii="Times New Roman" w:hAnsi="Times New Roman"/>
          <w:sz w:val="28"/>
          <w:szCs w:val="28"/>
        </w:rPr>
        <w:t>,</w:t>
      </w:r>
      <w:r w:rsidRPr="003C04DB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 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>,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3C04DB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виновной, наличие обстоятельства смягчающего и отсутствие обстоятельств,</w:t>
      </w:r>
      <w:r w:rsidR="00C77397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>отягчающих административную ответственность,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 Данных о привлечении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>Муслядиновой</w:t>
      </w:r>
      <w:r w:rsidR="0025033F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З.Э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административной ответственности за аналогичное правонарушение, не имеется. 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BA286E" w:rsidRPr="003C04DB" w:rsidP="00BA2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C04DB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BA286E" w:rsidRPr="003C04DB" w:rsidP="00BA286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C04DB">
        <w:rPr>
          <w:rFonts w:ascii="Times New Roman" w:hAnsi="Times New Roman"/>
          <w:b/>
          <w:sz w:val="28"/>
          <w:szCs w:val="28"/>
        </w:rPr>
        <w:t>постановил:</w:t>
      </w:r>
      <w:r w:rsidRPr="003C04DB">
        <w:rPr>
          <w:rFonts w:ascii="Times New Roman" w:hAnsi="Times New Roman"/>
          <w:b/>
          <w:sz w:val="28"/>
          <w:szCs w:val="28"/>
        </w:rPr>
        <w:tab/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Признать </w:t>
      </w:r>
      <w:r w:rsidRPr="00190003" w:rsidR="00190003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190003">
        <w:rPr>
          <w:rFonts w:ascii="Times New Roman" w:hAnsi="Times New Roman"/>
          <w:b/>
          <w:sz w:val="28"/>
          <w:szCs w:val="28"/>
        </w:rPr>
        <w:t xml:space="preserve"> </w:t>
      </w:r>
      <w:r w:rsidR="0025033F">
        <w:rPr>
          <w:rFonts w:ascii="Times New Roman" w:hAnsi="Times New Roman"/>
          <w:b/>
          <w:sz w:val="28"/>
          <w:szCs w:val="28"/>
        </w:rPr>
        <w:t>Муслядинову</w:t>
      </w:r>
      <w:r w:rsidR="0025033F">
        <w:rPr>
          <w:rFonts w:ascii="Times New Roman" w:hAnsi="Times New Roman"/>
          <w:b/>
          <w:sz w:val="28"/>
          <w:szCs w:val="28"/>
        </w:rPr>
        <w:t xml:space="preserve"> З</w:t>
      </w:r>
      <w:r w:rsidR="00190003">
        <w:rPr>
          <w:rFonts w:ascii="Times New Roman" w:hAnsi="Times New Roman"/>
          <w:b/>
          <w:sz w:val="28"/>
          <w:szCs w:val="28"/>
        </w:rPr>
        <w:t>.</w:t>
      </w:r>
      <w:r w:rsidR="0025033F">
        <w:rPr>
          <w:rFonts w:ascii="Times New Roman" w:hAnsi="Times New Roman"/>
          <w:b/>
          <w:sz w:val="28"/>
          <w:szCs w:val="28"/>
        </w:rPr>
        <w:t>Э</w:t>
      </w:r>
      <w:r w:rsidR="00190003">
        <w:rPr>
          <w:rFonts w:ascii="Times New Roman" w:hAnsi="Times New Roman"/>
          <w:b/>
          <w:sz w:val="28"/>
          <w:szCs w:val="28"/>
        </w:rPr>
        <w:t>.</w:t>
      </w:r>
      <w:r w:rsidRPr="003C04DB" w:rsidR="0025033F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3C0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C04DB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BA286E" w:rsidRPr="003C04DB" w:rsidP="00190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36AE1" w:rsidRPr="003C04DB">
      <w:pPr>
        <w:rPr>
          <w:sz w:val="28"/>
          <w:szCs w:val="28"/>
        </w:rPr>
      </w:pPr>
    </w:p>
    <w:sectPr w:rsidSect="003C04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E"/>
    <w:rsid w:val="00036AE1"/>
    <w:rsid w:val="00135362"/>
    <w:rsid w:val="00190003"/>
    <w:rsid w:val="0025033F"/>
    <w:rsid w:val="002D1FC3"/>
    <w:rsid w:val="003C04DB"/>
    <w:rsid w:val="008D6C6E"/>
    <w:rsid w:val="009C5DC8"/>
    <w:rsid w:val="00BA286E"/>
    <w:rsid w:val="00C77397"/>
    <w:rsid w:val="00CD6243"/>
    <w:rsid w:val="00D34AE5"/>
    <w:rsid w:val="00E90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BA286E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BA286E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BA286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286E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BA286E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BA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B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