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4E978A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7C71C6">
        <w:rPr>
          <w:rFonts w:ascii="Times New Roman" w:eastAsia="Times New Roman" w:hAnsi="Times New Roman"/>
          <w:sz w:val="28"/>
          <w:szCs w:val="28"/>
          <w:lang w:eastAsia="ru-RU"/>
        </w:rPr>
        <w:t>1479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C71C6">
        <w:rPr>
          <w:rFonts w:ascii="Times New Roman" w:eastAsia="Times New Roman" w:hAnsi="Times New Roman"/>
          <w:sz w:val="28"/>
          <w:szCs w:val="28"/>
          <w:lang w:eastAsia="ru-RU"/>
        </w:rPr>
        <w:t>73</w:t>
      </w:r>
    </w:p>
    <w:p w:rsidR="00B01EA9" w:rsidRPr="00F93B69" w:rsidP="00B01EA9" w14:paraId="1F58F509" w14:textId="3D5BECB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7C71C6">
        <w:rPr>
          <w:rFonts w:ascii="Times New Roman" w:eastAsia="Times New Roman" w:hAnsi="Times New Roman"/>
          <w:sz w:val="28"/>
          <w:szCs w:val="28"/>
          <w:lang w:val="uk-UA" w:eastAsia="ru-RU"/>
        </w:rPr>
        <w:t>245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17F5A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5F57B9" w:rsidP="005F57B9" w14:paraId="6E652046" w14:textId="0C6C49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Парафило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Гульяры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Серветовны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0701F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5F57B9" w14:paraId="000F3ECB" w14:textId="38940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 w:rsidR="00756D17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5F57B9" w14:paraId="3DF2FC26" w14:textId="10B09F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7B9">
        <w:rPr>
          <w:rFonts w:ascii="Times New Roman" w:eastAsia="Times New Roman" w:hAnsi="Times New Roman"/>
          <w:sz w:val="28"/>
          <w:szCs w:val="28"/>
          <w:lang w:eastAsia="ru-RU"/>
        </w:rPr>
        <w:t>Парафило</w:t>
      </w:r>
      <w:r w:rsidRP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Г.С.</w:t>
      </w:r>
      <w:r w:rsidRP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генеральным директором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«Эльбрус»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  <w:r w:rsidR="000701F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Крым, Раздольненский район, с. Березовка, </w:t>
      </w:r>
      <w:r w:rsidR="000701F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3ECDF5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5F57B9">
        <w:rPr>
          <w:rFonts w:ascii="Times New Roman" w:hAnsi="Times New Roman"/>
          <w:sz w:val="28"/>
          <w:szCs w:val="28"/>
        </w:rPr>
        <w:t>ООО «Эльбрус»</w:t>
      </w:r>
      <w:r w:rsidR="007D7F8F">
        <w:rPr>
          <w:rFonts w:ascii="Times New Roman" w:hAnsi="Times New Roman"/>
          <w:sz w:val="28"/>
          <w:szCs w:val="28"/>
        </w:rPr>
        <w:t>,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5F57B9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0701F1">
        <w:rPr>
          <w:rFonts w:ascii="Times New Roman" w:hAnsi="Times New Roman"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7B9F" w:rsidP="006B7B9F" w14:paraId="672CAF6F" w14:textId="654F63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5F57B9">
        <w:rPr>
          <w:rFonts w:ascii="Times New Roman" w:eastAsia="Times New Roman" w:hAnsi="Times New Roman"/>
          <w:sz w:val="28"/>
          <w:szCs w:val="28"/>
          <w:lang w:eastAsia="ru-RU"/>
        </w:rPr>
        <w:t>Парафило</w:t>
      </w:r>
      <w:r w:rsidRP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Г.С.</w:t>
      </w:r>
      <w:r w:rsidRP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конверт с повесткой вернулся на судебный участок с отметкой «истек срок хранения».</w:t>
      </w:r>
    </w:p>
    <w:p w:rsidR="006B7B9F" w:rsidP="006B7B9F" w14:paraId="385325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6B7B9F" w:rsidP="006B7B9F" w14:paraId="68E368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P="00867F57" w14:paraId="738F91B7" w14:textId="4A29F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5F57B9" w:rsidR="005F57B9">
        <w:rPr>
          <w:rFonts w:ascii="Times New Roman" w:eastAsia="Times New Roman" w:hAnsi="Times New Roman"/>
          <w:sz w:val="28"/>
          <w:szCs w:val="28"/>
          <w:lang w:eastAsia="ru-RU"/>
        </w:rPr>
        <w:t>Парафило</w:t>
      </w:r>
      <w:r w:rsidRPr="005F57B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>Г.С.</w:t>
      </w:r>
      <w:r w:rsidRPr="005F57B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директор ООО </w:t>
      </w:r>
      <w:r w:rsidR="005F57B9">
        <w:rPr>
          <w:rFonts w:ascii="Times New Roman" w:hAnsi="Times New Roman"/>
          <w:sz w:val="28"/>
          <w:szCs w:val="28"/>
        </w:rPr>
        <w:t xml:space="preserve">«Эльбрус»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2 ст.15.33 КоАП РФ.</w:t>
      </w:r>
    </w:p>
    <w:p w:rsidR="00662721" w:rsidRPr="00F93B69" w:rsidP="00662721" w14:paraId="24DC4DF4" w14:textId="5C368C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F57B9" w:rsidR="005F57B9">
        <w:rPr>
          <w:rFonts w:ascii="Times New Roman" w:eastAsia="Times New Roman" w:hAnsi="Times New Roman"/>
          <w:sz w:val="28"/>
          <w:szCs w:val="28"/>
          <w:lang w:eastAsia="ru-RU"/>
        </w:rPr>
        <w:t>Парафило</w:t>
      </w:r>
      <w:r w:rsidRPr="005F57B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>Г.С.</w:t>
      </w:r>
      <w:r w:rsidRPr="005F57B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27016D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</w:t>
      </w:r>
      <w:r w:rsidR="000701F1">
        <w:rPr>
          <w:rFonts w:ascii="Times New Roman" w:hAnsi="Times New Roman"/>
          <w:sz w:val="28"/>
          <w:szCs w:val="28"/>
        </w:rPr>
        <w:t>«данные изъяты»</w:t>
      </w:r>
      <w:r w:rsidR="000701F1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25611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Парафило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Гульяру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Серветовну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7E7302" w14:paraId="4C5E1726" w14:textId="5BBDDB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701F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1F1"/>
    <w:rsid w:val="00070F51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2178E5"/>
    <w:rsid w:val="002470D4"/>
    <w:rsid w:val="00264088"/>
    <w:rsid w:val="002A5596"/>
    <w:rsid w:val="00326346"/>
    <w:rsid w:val="00392755"/>
    <w:rsid w:val="003A69EB"/>
    <w:rsid w:val="00415FC5"/>
    <w:rsid w:val="00450301"/>
    <w:rsid w:val="004851E1"/>
    <w:rsid w:val="0048557B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B7B9F"/>
    <w:rsid w:val="006C141D"/>
    <w:rsid w:val="006C7CD2"/>
    <w:rsid w:val="006E5790"/>
    <w:rsid w:val="006F530A"/>
    <w:rsid w:val="00713C9F"/>
    <w:rsid w:val="00717B60"/>
    <w:rsid w:val="00735790"/>
    <w:rsid w:val="00756D17"/>
    <w:rsid w:val="00767367"/>
    <w:rsid w:val="007716ED"/>
    <w:rsid w:val="007C71C6"/>
    <w:rsid w:val="007D7F8F"/>
    <w:rsid w:val="007E7302"/>
    <w:rsid w:val="007F2894"/>
    <w:rsid w:val="00867F57"/>
    <w:rsid w:val="008E1D7D"/>
    <w:rsid w:val="008E3EB5"/>
    <w:rsid w:val="009057A4"/>
    <w:rsid w:val="009556EA"/>
    <w:rsid w:val="0097118D"/>
    <w:rsid w:val="0099759A"/>
    <w:rsid w:val="00997A46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B5DB9"/>
    <w:rsid w:val="00AD08B2"/>
    <w:rsid w:val="00B01EA9"/>
    <w:rsid w:val="00B042FC"/>
    <w:rsid w:val="00B17A1C"/>
    <w:rsid w:val="00BB3647"/>
    <w:rsid w:val="00BC7579"/>
    <w:rsid w:val="00BD7027"/>
    <w:rsid w:val="00C0370E"/>
    <w:rsid w:val="00C200CD"/>
    <w:rsid w:val="00C20705"/>
    <w:rsid w:val="00C25964"/>
    <w:rsid w:val="00C60351"/>
    <w:rsid w:val="00C86A45"/>
    <w:rsid w:val="00C975EF"/>
    <w:rsid w:val="00CB0457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C214-3135-459C-BC98-0740B20F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