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1B1AEA">
        <w:rPr>
          <w:rFonts w:ascii="Times New Roman" w:eastAsia="Times New Roman" w:hAnsi="Times New Roman"/>
          <w:sz w:val="24"/>
          <w:szCs w:val="24"/>
          <w:lang w:val="uk-UA" w:eastAsia="ru-RU"/>
        </w:rPr>
        <w:t>88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8C6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привлечении к административной ответственности</w:t>
      </w:r>
    </w:p>
    <w:p w:rsidR="00EF61D5" w:rsidRPr="00EF61D5" w:rsidP="00EF6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Леушиной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3DD1">
        <w:rPr>
          <w:rFonts w:ascii="Times New Roman" w:hAnsi="Times New Roman"/>
          <w:b/>
          <w:sz w:val="24"/>
          <w:szCs w:val="24"/>
        </w:rPr>
        <w:t>Т.В.</w:t>
      </w:r>
      <w:r w:rsidRPr="00EF61D5">
        <w:rPr>
          <w:rFonts w:ascii="Times New Roman" w:hAnsi="Times New Roman"/>
          <w:sz w:val="24"/>
          <w:szCs w:val="24"/>
        </w:rPr>
        <w:t xml:space="preserve">, </w:t>
      </w:r>
      <w:r w:rsidR="003D3DD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EF61D5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1B1AEA" w:rsidP="001B1A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AEA">
        <w:rPr>
          <w:rFonts w:ascii="Times New Roman" w:eastAsia="Times New Roman" w:hAnsi="Times New Roman"/>
          <w:sz w:val="24"/>
          <w:szCs w:val="24"/>
          <w:lang w:eastAsia="ru-RU"/>
        </w:rPr>
        <w:t>Леушин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>
        <w:rPr>
          <w:rFonts w:ascii="Times New Roman" w:hAnsi="Times New Roman"/>
          <w:sz w:val="24"/>
          <w:szCs w:val="24"/>
        </w:rPr>
        <w:t>главного бухгалтера Отдела Министерства внутренних дел Российской Федерации по Раздольненскому району</w:t>
      </w:r>
      <w:r w:rsid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1149102004920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 w:rsidR="00C60351"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 Раздольное, ул. Евпаторийское шоссе, д. 5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="000B4E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декабря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ноябрь</w:t>
      </w:r>
      <w:r w:rsidRPr="00571732" w:rsidR="006B0B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B1AEA" w:rsidP="001B1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тип «Исходная»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ноябрь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предоставлен в установленный законом срок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15 декабря 2017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04.12.2017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форме электронного документа с использованием информационно-телекоммуникационных сетей. Однако отчет по форме СЗВ-М тип «Дополняющая»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ноябрь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предоставлен в форме электронного документа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28.02.2018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1B1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1B1AEA" w:rsidR="001B1AEA">
        <w:rPr>
          <w:rFonts w:ascii="Times New Roman" w:eastAsia="Times New Roman" w:hAnsi="Times New Roman"/>
          <w:sz w:val="24"/>
          <w:szCs w:val="24"/>
          <w:lang w:eastAsia="ru-RU"/>
        </w:rPr>
        <w:t>Леушин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1B1AEA"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1B1AEA" w:rsidR="001B1AEA">
        <w:rPr>
          <w:rFonts w:ascii="Times New Roman" w:eastAsia="Times New Roman" w:hAnsi="Times New Roman"/>
          <w:sz w:val="24"/>
          <w:szCs w:val="24"/>
          <w:lang w:eastAsia="ru-RU"/>
        </w:rPr>
        <w:t>Леушин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1B1AEA"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B1AEA">
        <w:rPr>
          <w:rFonts w:ascii="Times New Roman" w:hAnsi="Times New Roman"/>
          <w:sz w:val="24"/>
          <w:szCs w:val="24"/>
        </w:rPr>
        <w:t>главный бухгалтер Отдела Министерства внутренних дел Российской Федерации по Раздольненскому району</w:t>
      </w:r>
      <w:r w:rsidR="006B0B28">
        <w:rPr>
          <w:rFonts w:ascii="Times New Roman" w:hAnsi="Times New Roman"/>
          <w:sz w:val="24"/>
          <w:szCs w:val="24"/>
        </w:rPr>
        <w:t>,</w:t>
      </w:r>
      <w:r w:rsidR="00EF61D5">
        <w:rPr>
          <w:rFonts w:ascii="Times New Roman" w:hAnsi="Times New Roman"/>
          <w:sz w:val="24"/>
          <w:szCs w:val="24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1B1A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ноябрь</w:t>
      </w:r>
      <w:r w:rsidRPr="000E0CA1" w:rsidR="005D1E1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Леушиной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приказа о назначении 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>Леушиной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на должность </w:t>
      </w:r>
      <w:r w:rsidR="00C6078C">
        <w:rPr>
          <w:rFonts w:ascii="Times New Roman" w:hAnsi="Times New Roman"/>
          <w:sz w:val="24"/>
          <w:szCs w:val="24"/>
        </w:rPr>
        <w:t>главного бухгалтера Отдела Министерства внутренних дел Российской Федерации по Раздольненскому району № 2л/с от 01.07.2014 года, копией должностного регламента главного бухгалтера Отдела Министерства внутренних дел Российской Федерации по Раздольненскому району,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E247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>Леушиной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>Леушиной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</w:t>
      </w:r>
      <w:r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Леушину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3DD1">
        <w:rPr>
          <w:rFonts w:ascii="Times New Roman" w:hAnsi="Times New Roman"/>
          <w:b/>
          <w:sz w:val="24"/>
          <w:szCs w:val="24"/>
        </w:rPr>
        <w:t>Т.В.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EF61D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B4E25"/>
    <w:rsid w:val="000E0CA1"/>
    <w:rsid w:val="000F2923"/>
    <w:rsid w:val="00140713"/>
    <w:rsid w:val="00143B37"/>
    <w:rsid w:val="001639EE"/>
    <w:rsid w:val="0019350B"/>
    <w:rsid w:val="001B1AEA"/>
    <w:rsid w:val="001B3250"/>
    <w:rsid w:val="002470E8"/>
    <w:rsid w:val="00264088"/>
    <w:rsid w:val="00392755"/>
    <w:rsid w:val="003D3DD1"/>
    <w:rsid w:val="00415FC5"/>
    <w:rsid w:val="00450301"/>
    <w:rsid w:val="00475EC8"/>
    <w:rsid w:val="004851E1"/>
    <w:rsid w:val="0048557B"/>
    <w:rsid w:val="004E17DB"/>
    <w:rsid w:val="00551E94"/>
    <w:rsid w:val="00571732"/>
    <w:rsid w:val="005D1E1E"/>
    <w:rsid w:val="005E24F8"/>
    <w:rsid w:val="00601898"/>
    <w:rsid w:val="00626880"/>
    <w:rsid w:val="0064756A"/>
    <w:rsid w:val="00647C13"/>
    <w:rsid w:val="006753D3"/>
    <w:rsid w:val="00676586"/>
    <w:rsid w:val="00687EA2"/>
    <w:rsid w:val="006B0B28"/>
    <w:rsid w:val="006C7CD2"/>
    <w:rsid w:val="006E5790"/>
    <w:rsid w:val="007408C6"/>
    <w:rsid w:val="00767367"/>
    <w:rsid w:val="007B7E90"/>
    <w:rsid w:val="00803E33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34B26"/>
    <w:rsid w:val="00C60351"/>
    <w:rsid w:val="00C6078C"/>
    <w:rsid w:val="00C86A45"/>
    <w:rsid w:val="00CB0457"/>
    <w:rsid w:val="00D25532"/>
    <w:rsid w:val="00D57655"/>
    <w:rsid w:val="00D833C9"/>
    <w:rsid w:val="00DB3A95"/>
    <w:rsid w:val="00DB3EB4"/>
    <w:rsid w:val="00DE42A2"/>
    <w:rsid w:val="00E22C02"/>
    <w:rsid w:val="00E247C4"/>
    <w:rsid w:val="00E44241"/>
    <w:rsid w:val="00E77A8A"/>
    <w:rsid w:val="00EF61D5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