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764" w:rsidRPr="00C76BA2" w:rsidP="00C46764" w14:paraId="67B1E34B" w14:textId="637594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C76BA2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F0D37">
        <w:rPr>
          <w:rFonts w:ascii="Times New Roman" w:eastAsia="Times New Roman" w:hAnsi="Times New Roman"/>
          <w:sz w:val="28"/>
          <w:szCs w:val="28"/>
          <w:lang w:eastAsia="ru-RU"/>
        </w:rPr>
        <w:t>341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F0D37">
        <w:rPr>
          <w:rFonts w:ascii="Times New Roman" w:eastAsia="Times New Roman" w:hAnsi="Times New Roman"/>
          <w:sz w:val="28"/>
          <w:szCs w:val="28"/>
          <w:lang w:eastAsia="ru-RU"/>
        </w:rPr>
        <w:t>07</w:t>
      </w:r>
    </w:p>
    <w:p w:rsidR="00560458" w:rsidRPr="00C76BA2" w:rsidP="00560458" w14:paraId="3746AE06" w14:textId="1438981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2A5E94">
        <w:rPr>
          <w:rFonts w:ascii="Times New Roman" w:eastAsia="Times New Roman" w:hAnsi="Times New Roman"/>
          <w:sz w:val="28"/>
          <w:szCs w:val="28"/>
          <w:lang w:val="uk-UA" w:eastAsia="ru-RU"/>
        </w:rPr>
        <w:t>117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76BA2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25F7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C46764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3FE7A6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0D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34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D3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</w:p>
    <w:p w:rsidR="00560458" w:rsidRPr="00880B00" w:rsidP="00A94143" w14:paraId="502B9879" w14:textId="2BBD2336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F0D37" w:rsidRPr="008F0D37" w:rsidP="008F0D37" w14:paraId="49A7C39A" w14:textId="382B22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8F0D37">
        <w:rPr>
          <w:rFonts w:ascii="Times New Roman" w:eastAsia="Calibri" w:hAnsi="Times New Roman" w:cs="Times New Roman"/>
          <w:b/>
          <w:sz w:val="28"/>
          <w:szCs w:val="24"/>
        </w:rPr>
        <w:t xml:space="preserve">Федосова Сергея Владимировича, </w:t>
      </w:r>
      <w:r w:rsidR="00BF2B1C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Pr="008F0D37">
        <w:rPr>
          <w:rFonts w:ascii="Times New Roman" w:eastAsia="Calibri" w:hAnsi="Times New Roman" w:cs="Times New Roman"/>
          <w:sz w:val="28"/>
          <w:szCs w:val="24"/>
        </w:rPr>
        <w:t xml:space="preserve">, </w:t>
      </w:r>
    </w:p>
    <w:p w:rsidR="00506248" w:rsidRPr="00880B00" w:rsidP="002F3ED0" w14:paraId="008E6C57" w14:textId="4407CD1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D56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7831AA" w:rsidP="007831AA" w14:paraId="7A80DD97" w14:textId="3002EE9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2A7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 w:rsidR="00BF2B1C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="008F22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Федосов С.В.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A7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имея права управления транспортным средством,</w:t>
      </w:r>
      <w:r w:rsidRPr="008F2271"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мопедм</w:t>
      </w:r>
      <w:r w:rsidR="002A7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Рейсер</w:t>
      </w:r>
      <w:r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248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рта,</w:t>
      </w:r>
      <w:r w:rsidR="002A7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неустойчивость позы, нарушение речи,</w:t>
      </w:r>
      <w:r w:rsidR="00261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0E491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совершил административное правонарушение, предусмотренное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B2423" w:rsidP="009F63F4" w14:paraId="7E282895" w14:textId="38FDF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Федосов С.В.</w:t>
      </w:r>
      <w:r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19B66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Федосова С.В.</w:t>
      </w:r>
      <w:r w:rsidRPr="007831AA"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водитель транспортного средства обязан по требованию должностных лиц, которым предоставлено право государственного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6753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C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АП</w:t>
      </w:r>
      <w:r w:rsidR="00783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B7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134</w:t>
      </w:r>
      <w:r w:rsidR="008F0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774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8F0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8F0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F0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F0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 №024048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8F0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8F0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616244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Федосова С.В.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казанные в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2A7F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2A7F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,б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,в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7A0DCD" w:rsidP="00C32D75" w14:paraId="226FD4CD" w14:textId="3E284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Федосова С.В.</w:t>
      </w:r>
      <w:r w:rsidRPr="008C27D3"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7A0DCD" w:rsidP="00C32D75" w14:paraId="4517404C" w14:textId="5384E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 АП 134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774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2E09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8B7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5E08972C" w14:textId="347BF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№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024048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14E1D6D6" w14:textId="7CB9C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616244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2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70C343C9" w14:textId="21620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Федосов С.В.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 алкогольного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опьянения, а также отказывается от медицинского освидетельствования на состояние опьянения; </w:t>
      </w:r>
    </w:p>
    <w:p w:rsidR="00423BD7" w:rsidP="00C32D75" w14:paraId="2BB372DE" w14:textId="459F3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ФИС ГИБДД М, 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ФИС ГИБДД М (в/у),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котор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A5E94" w:rsidR="002A5E94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Федосов С.В.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70751" w:rsidP="00C32D75" w14:paraId="21E92BD8" w14:textId="69641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0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требованием ИЦ в отношении </w:t>
      </w:r>
      <w:r w:rsidRPr="002A5E94" w:rsidR="002A5E94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Федосов</w:t>
      </w:r>
      <w:r w:rsidR="002A5E9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2A5E94" w:rsidR="002A5E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</w:t>
      </w:r>
      <w:r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6436D" w:rsidP="00C32D75" w14:paraId="2EE07764" w14:textId="525D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66E141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Pr="002A5E94" w:rsidR="002A5E94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Федосов С.В.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3F7F1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1BF99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Федосова Сергея Владимировича</w:t>
      </w:r>
      <w:r w:rsidRPr="00880B00" w:rsidR="00660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864DB1" w:rsidP="00CA5332" w14:paraId="304523A9" w14:textId="7FEABA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F4F">
        <w:rPr>
          <w:rFonts w:ascii="Times New Roman" w:eastAsia="Times New Roman" w:hAnsi="Times New Roman"/>
          <w:sz w:val="28"/>
          <w:szCs w:val="28"/>
          <w:lang w:eastAsia="ru-RU"/>
        </w:rPr>
        <w:t>Зачесть в срок отбытия наказания период административного задержания.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 w:rsidRPr="002A5E94" w:rsidR="002A5E94">
        <w:rPr>
          <w:rFonts w:ascii="Times New Roman" w:eastAsia="Times New Roman" w:hAnsi="Times New Roman"/>
          <w:sz w:val="28"/>
          <w:szCs w:val="28"/>
          <w:lang w:eastAsia="ru-RU"/>
        </w:rPr>
        <w:t>Федосов</w:t>
      </w:r>
      <w:r w:rsidR="002A5E9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A5E94" w:rsidR="002A5E94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</w:t>
      </w:r>
      <w:r w:rsidR="002A5E9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A5E94" w:rsidR="002A5E94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Владимирович</w:t>
      </w:r>
      <w:r w:rsidR="002A5E9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25F73"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 с </w:t>
      </w:r>
      <w:r w:rsidR="002A5E9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2A5E9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2E09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5E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E9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E4E11" w:rsidRPr="00880B00" w:rsidP="00CA5332" w14:paraId="3E13FD15" w14:textId="74C47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2A5E94" w:rsidRPr="002A5E94" w:rsidP="002A5E94" w14:paraId="30F59B91" w14:textId="740BC37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2A5E9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2A5E9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A5E9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A5E9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A5E9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A5E9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A5E9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5A7DA6">
      <w:headerReference w:type="first" r:id="rId8"/>
      <w:footerReference w:type="first" r:id="rId9"/>
      <w:pgSz w:w="11906" w:h="16838"/>
      <w:pgMar w:top="993" w:right="849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6436D"/>
    <w:rsid w:val="00074446"/>
    <w:rsid w:val="0007607A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25F73"/>
    <w:rsid w:val="0013125C"/>
    <w:rsid w:val="00152D48"/>
    <w:rsid w:val="001767A0"/>
    <w:rsid w:val="001830B7"/>
    <w:rsid w:val="001C754A"/>
    <w:rsid w:val="001D2604"/>
    <w:rsid w:val="001D329A"/>
    <w:rsid w:val="001D4E60"/>
    <w:rsid w:val="001E642D"/>
    <w:rsid w:val="001F3171"/>
    <w:rsid w:val="001F565C"/>
    <w:rsid w:val="0020056D"/>
    <w:rsid w:val="00204727"/>
    <w:rsid w:val="00220977"/>
    <w:rsid w:val="00230056"/>
    <w:rsid w:val="00235669"/>
    <w:rsid w:val="00241708"/>
    <w:rsid w:val="00242753"/>
    <w:rsid w:val="0024416A"/>
    <w:rsid w:val="00247161"/>
    <w:rsid w:val="00257A34"/>
    <w:rsid w:val="00261D4F"/>
    <w:rsid w:val="00266ECD"/>
    <w:rsid w:val="0029615D"/>
    <w:rsid w:val="002A0062"/>
    <w:rsid w:val="002A403B"/>
    <w:rsid w:val="002A5E94"/>
    <w:rsid w:val="002A7F4F"/>
    <w:rsid w:val="002B612F"/>
    <w:rsid w:val="002C0D7A"/>
    <w:rsid w:val="002D0A44"/>
    <w:rsid w:val="002E09E7"/>
    <w:rsid w:val="002F3ED0"/>
    <w:rsid w:val="003156E4"/>
    <w:rsid w:val="003176C7"/>
    <w:rsid w:val="00324DC6"/>
    <w:rsid w:val="0033353A"/>
    <w:rsid w:val="00357EF1"/>
    <w:rsid w:val="003706B5"/>
    <w:rsid w:val="00370751"/>
    <w:rsid w:val="003A08B2"/>
    <w:rsid w:val="003D664F"/>
    <w:rsid w:val="003F1529"/>
    <w:rsid w:val="00403E4B"/>
    <w:rsid w:val="00423BD7"/>
    <w:rsid w:val="00442950"/>
    <w:rsid w:val="004444A3"/>
    <w:rsid w:val="00462868"/>
    <w:rsid w:val="004742C2"/>
    <w:rsid w:val="0047442E"/>
    <w:rsid w:val="004A4D3E"/>
    <w:rsid w:val="004B0F8D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A6F7F"/>
    <w:rsid w:val="005A7DA6"/>
    <w:rsid w:val="005B21FC"/>
    <w:rsid w:val="005D6CFF"/>
    <w:rsid w:val="005F1BC8"/>
    <w:rsid w:val="005F3154"/>
    <w:rsid w:val="00603514"/>
    <w:rsid w:val="00604120"/>
    <w:rsid w:val="006154F8"/>
    <w:rsid w:val="00660736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632B5"/>
    <w:rsid w:val="00766E94"/>
    <w:rsid w:val="007831AA"/>
    <w:rsid w:val="00796646"/>
    <w:rsid w:val="007A0DCD"/>
    <w:rsid w:val="007C5B76"/>
    <w:rsid w:val="007E0356"/>
    <w:rsid w:val="008125E3"/>
    <w:rsid w:val="008154F2"/>
    <w:rsid w:val="00840205"/>
    <w:rsid w:val="00847E24"/>
    <w:rsid w:val="00864DB1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B72F4"/>
    <w:rsid w:val="008C27D3"/>
    <w:rsid w:val="008D3592"/>
    <w:rsid w:val="008E2201"/>
    <w:rsid w:val="008E67B3"/>
    <w:rsid w:val="008F0D37"/>
    <w:rsid w:val="008F2271"/>
    <w:rsid w:val="008F66CF"/>
    <w:rsid w:val="009432F0"/>
    <w:rsid w:val="00956633"/>
    <w:rsid w:val="009879F2"/>
    <w:rsid w:val="00993374"/>
    <w:rsid w:val="00995D35"/>
    <w:rsid w:val="009A2E52"/>
    <w:rsid w:val="009B2B54"/>
    <w:rsid w:val="009C0591"/>
    <w:rsid w:val="009D09EE"/>
    <w:rsid w:val="009D2A1B"/>
    <w:rsid w:val="009F63F4"/>
    <w:rsid w:val="009F6AE0"/>
    <w:rsid w:val="00A00737"/>
    <w:rsid w:val="00A22F3B"/>
    <w:rsid w:val="00A24864"/>
    <w:rsid w:val="00A25093"/>
    <w:rsid w:val="00A539F7"/>
    <w:rsid w:val="00A653F1"/>
    <w:rsid w:val="00A94143"/>
    <w:rsid w:val="00AC331C"/>
    <w:rsid w:val="00AC7620"/>
    <w:rsid w:val="00AF7419"/>
    <w:rsid w:val="00B00F7B"/>
    <w:rsid w:val="00B041B9"/>
    <w:rsid w:val="00B242ED"/>
    <w:rsid w:val="00B26CD5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4FD0"/>
    <w:rsid w:val="00BB7681"/>
    <w:rsid w:val="00BC14D2"/>
    <w:rsid w:val="00BC1B92"/>
    <w:rsid w:val="00BD476C"/>
    <w:rsid w:val="00BD4782"/>
    <w:rsid w:val="00BF2AB8"/>
    <w:rsid w:val="00BF2B1C"/>
    <w:rsid w:val="00C022BC"/>
    <w:rsid w:val="00C11F97"/>
    <w:rsid w:val="00C156BF"/>
    <w:rsid w:val="00C32D75"/>
    <w:rsid w:val="00C32E4A"/>
    <w:rsid w:val="00C3759A"/>
    <w:rsid w:val="00C46764"/>
    <w:rsid w:val="00C635B1"/>
    <w:rsid w:val="00C76BA2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77579"/>
    <w:rsid w:val="00DA511E"/>
    <w:rsid w:val="00DC0710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F67CF"/>
    <w:rsid w:val="00F2079F"/>
    <w:rsid w:val="00F246AC"/>
    <w:rsid w:val="00F24711"/>
    <w:rsid w:val="00F34B06"/>
    <w:rsid w:val="00F430D9"/>
    <w:rsid w:val="00F43E08"/>
    <w:rsid w:val="00F670EE"/>
    <w:rsid w:val="00F70090"/>
    <w:rsid w:val="00F948EC"/>
    <w:rsid w:val="00F94DFE"/>
    <w:rsid w:val="00FD5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