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152752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000883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30</w:t>
      </w:r>
    </w:p>
    <w:p w:rsidR="00560458" w:rsidP="00560458" w14:paraId="19550454" w14:textId="1F5840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C709F">
        <w:rPr>
          <w:rFonts w:ascii="Times New Roman" w:eastAsia="Times New Roman" w:hAnsi="Times New Roman"/>
          <w:sz w:val="28"/>
          <w:szCs w:val="28"/>
          <w:lang w:val="uk-UA" w:eastAsia="ru-RU"/>
        </w:rPr>
        <w:t>296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79B58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6D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59DA88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Жукова Алексея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766D24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66C14C8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мин. находясь в здании ГБУЗ РК «Раздольненская районная больница» расположенном по адресу: Республика Крым Раздольненский район, 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Раздольное, ул. Ленина 15,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Жуков А.Н.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ранее управ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ляв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ший трансп</w:t>
      </w:r>
      <w:r w:rsidR="000815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ортным средством – автомобилем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 при наличии признаков алкогольного опьянения (наличия запаха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нарушение речи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), чем</w:t>
      </w:r>
      <w:r w:rsidRP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D95106" w:rsidP="00D95106" w14:paraId="71D247D8" w14:textId="38276C45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 А.Н.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2BA298A9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F4A46" w:rsidP="003F4A46" w14:paraId="17C7616A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>
        <w:rPr>
          <w:rFonts w:ascii="12" w:eastAsia="Times New Roman" w:hAnsi="12" w:cs="Times New Roman"/>
          <w:sz w:val="28"/>
          <w:szCs w:val="28"/>
          <w:lang w:eastAsia="zh-CN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3F4A46" w:rsidP="003F4A46" w14:paraId="56F0E710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F4A46" w:rsidP="003F4A46" w14:paraId="34D1416F" w14:textId="052177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судебного заседания, назначенного на </w:t>
      </w:r>
      <w:r w:rsidR="001F008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.08.2022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повестки,</w:t>
      </w:r>
      <w:r w:rsidR="001F008A">
        <w:rPr>
          <w:rFonts w:ascii="Times New Roman" w:eastAsia="Times New Roman" w:hAnsi="Times New Roman"/>
          <w:sz w:val="28"/>
          <w:szCs w:val="28"/>
          <w:lang w:eastAsia="ru-RU"/>
        </w:rPr>
        <w:t xml:space="preserve"> 11.08.2022 судебная повестка была получена привлекаемым лицом Жуковым А.Н.</w:t>
      </w:r>
    </w:p>
    <w:p w:rsidR="003F4A46" w:rsidP="003F4A46" w14:paraId="2C691B6F" w14:textId="1832E526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Жукова А.Н.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F4A46" w:rsidP="003F4A46" w14:paraId="574E30F0" w14:textId="2F4F7E79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Жукова А.Н.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19F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средством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и оформления его результатов»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7530A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05.01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года, протокола об отстранении от управления транспортным средством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05.01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05.01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Жукова А.Н.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3F4A46" w:rsidP="003F4A46" w14:paraId="62C0BA22" w14:textId="2813CA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Жукова А.Н.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F4A46" w:rsidP="003F4A46" w14:paraId="16B18F82" w14:textId="3994FD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05.01.2022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А.Н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Жуковым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508C6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Жукову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как 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6A5360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0815A3">
        <w:rPr>
          <w:rFonts w:ascii="Times New Roman" w:hAnsi="Times New Roman"/>
          <w:sz w:val="28"/>
          <w:szCs w:val="28"/>
        </w:rPr>
        <w:t>«данные изъяты»</w:t>
      </w:r>
      <w:r w:rsidR="000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направлении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Жукову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F4A46" w:rsidP="003F4A46" w14:paraId="2951672D" w14:textId="70A69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Жуковым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освидетельствования на состояние алкогольного опьянения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3F4A46" w:rsidP="003F4A46" w14:paraId="32EFFA6C" w14:textId="58ABB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Жукова А.Н.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1A559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4EFD6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2358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1F008A">
        <w:rPr>
          <w:rFonts w:ascii="12" w:eastAsia="Times New Roman" w:hAnsi="12" w:cs="Times New Roman"/>
          <w:sz w:val="28"/>
          <w:szCs w:val="28"/>
          <w:lang w:eastAsia="zh-CN"/>
        </w:rPr>
        <w:t>Жукову А.Н.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8812D1">
        <w:rPr>
          <w:rFonts w:ascii="12" w:eastAsia="Times New Roman" w:hAnsi="12" w:cs="Times New Roman"/>
          <w:sz w:val="28"/>
          <w:szCs w:val="28"/>
          <w:lang w:eastAsia="zh-CN"/>
        </w:rPr>
        <w:t>Жукова А.Н.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10475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8812D1">
        <w:rPr>
          <w:rFonts w:ascii="12" w:eastAsia="Times New Roman" w:hAnsi="12" w:cs="Times New Roman"/>
          <w:sz w:val="28"/>
          <w:szCs w:val="28"/>
          <w:lang w:eastAsia="zh-CN"/>
        </w:rPr>
        <w:t>Жуков А.Н.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0A8CC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8812D1">
        <w:rPr>
          <w:rFonts w:ascii="12" w:eastAsia="Times New Roman" w:hAnsi="12" w:cs="Times New Roman"/>
          <w:sz w:val="28"/>
          <w:szCs w:val="28"/>
          <w:lang w:eastAsia="zh-CN"/>
        </w:rPr>
        <w:t>Жуковым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6FED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8812D1">
        <w:rPr>
          <w:rFonts w:ascii="12" w:eastAsia="Times New Roman" w:hAnsi="12" w:cs="Times New Roman"/>
          <w:sz w:val="28"/>
          <w:szCs w:val="28"/>
          <w:lang w:eastAsia="zh-CN"/>
        </w:rPr>
        <w:t>Жукову 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6A133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дминистративную ответственность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       Жукова А.Н.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не установлено.</w:t>
      </w:r>
    </w:p>
    <w:p w:rsidR="008812D1" w:rsidP="008812D1" w14:paraId="21BAB6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FE4A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Жукова Алексея</w:t>
      </w:r>
      <w:r w:rsidR="005070FD">
        <w:rPr>
          <w:rFonts w:ascii="Times New Roman" w:hAnsi="Times New Roman"/>
          <w:b/>
          <w:sz w:val="28"/>
          <w:szCs w:val="28"/>
        </w:rPr>
        <w:t xml:space="preserve"> Николаевича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946CA0">
        <w:rPr>
          <w:rFonts w:ascii="Times New Roman" w:hAnsi="Times New Roman"/>
          <w:b/>
          <w:sz w:val="28"/>
          <w:szCs w:val="28"/>
        </w:rPr>
        <w:t>паспорт гражданина РФ</w:t>
      </w:r>
      <w:r w:rsidRPr="0045551D" w:rsidR="00B23719">
        <w:rPr>
          <w:rFonts w:ascii="Times New Roman" w:hAnsi="Times New Roman"/>
          <w:b/>
          <w:sz w:val="28"/>
          <w:szCs w:val="28"/>
        </w:rPr>
        <w:t xml:space="preserve">, серия </w:t>
      </w:r>
      <w:r w:rsidRPr="000815A3" w:rsidR="000815A3">
        <w:rPr>
          <w:rFonts w:ascii="Times New Roman" w:hAnsi="Times New Roman"/>
          <w:b/>
          <w:sz w:val="28"/>
          <w:szCs w:val="28"/>
        </w:rPr>
        <w:t>«данные изъяты»</w:t>
      </w:r>
      <w:r w:rsidR="000815A3">
        <w:rPr>
          <w:rFonts w:ascii="Times New Roman" w:hAnsi="Times New Roman"/>
          <w:b/>
          <w:sz w:val="28"/>
          <w:szCs w:val="28"/>
        </w:rPr>
        <w:t xml:space="preserve"> </w:t>
      </w:r>
      <w:r w:rsidRPr="0045551D" w:rsidR="00B23719">
        <w:rPr>
          <w:rFonts w:ascii="Times New Roman" w:hAnsi="Times New Roman"/>
          <w:b/>
          <w:sz w:val="28"/>
          <w:szCs w:val="28"/>
        </w:rPr>
        <w:t xml:space="preserve">номер </w:t>
      </w:r>
      <w:r w:rsidRPr="000815A3" w:rsidR="000815A3">
        <w:rPr>
          <w:rFonts w:ascii="Times New Roman" w:hAnsi="Times New Roman"/>
          <w:b/>
          <w:sz w:val="28"/>
          <w:szCs w:val="28"/>
        </w:rPr>
        <w:t>«данные изъяты»</w:t>
      </w:r>
      <w:r w:rsidR="000815A3">
        <w:rPr>
          <w:rFonts w:ascii="Times New Roman" w:hAnsi="Times New Roman"/>
          <w:b/>
          <w:sz w:val="28"/>
          <w:szCs w:val="28"/>
        </w:rPr>
        <w:t xml:space="preserve"> </w:t>
      </w:r>
      <w:r w:rsidR="00946CA0">
        <w:rPr>
          <w:rFonts w:ascii="Times New Roman" w:hAnsi="Times New Roman"/>
          <w:b/>
          <w:sz w:val="28"/>
          <w:szCs w:val="28"/>
        </w:rPr>
        <w:t xml:space="preserve">выданный </w:t>
      </w:r>
      <w:r w:rsidRPr="000815A3" w:rsidR="000815A3">
        <w:rPr>
          <w:rFonts w:ascii="Times New Roman" w:hAnsi="Times New Roman"/>
          <w:b/>
          <w:sz w:val="28"/>
          <w:szCs w:val="28"/>
        </w:rPr>
        <w:t>«данные изъяты»</w:t>
      </w:r>
      <w:r w:rsidRPr="0045551D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лишением права управления транспортными средствами сроком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6A45C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18810491222500000027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83EB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Жукова Алексея </w:t>
      </w:r>
      <w:r w:rsidR="005070FD">
        <w:rPr>
          <w:rFonts w:ascii="Times New Roman" w:hAnsi="Times New Roman"/>
          <w:b/>
          <w:sz w:val="28"/>
          <w:szCs w:val="28"/>
        </w:rPr>
        <w:t>Николаевича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16B1D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16FC5" w:rsidRPr="00816FC5" w:rsidP="00816FC5" w14:paraId="2AA45767" w14:textId="62462D5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815A3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008A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87D1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E2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56F95"/>
    <w:rsid w:val="00875EF8"/>
    <w:rsid w:val="008812D1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46CA0"/>
    <w:rsid w:val="00953C34"/>
    <w:rsid w:val="00975242"/>
    <w:rsid w:val="00986220"/>
    <w:rsid w:val="00986EBB"/>
    <w:rsid w:val="009879F2"/>
    <w:rsid w:val="00993374"/>
    <w:rsid w:val="00993E07"/>
    <w:rsid w:val="00994396"/>
    <w:rsid w:val="0099555E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5106"/>
    <w:rsid w:val="00DA1B06"/>
    <w:rsid w:val="00DB3D38"/>
    <w:rsid w:val="00DB6366"/>
    <w:rsid w:val="00DB72C3"/>
    <w:rsid w:val="00DC6B49"/>
    <w:rsid w:val="00DC709F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417E-B290-489F-B02D-E3306207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