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арушении, поступившие из 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атамана хуторского казачьего общества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 педагогом дополнительного образования ГБОУ ДО РК «</w:t>
      </w:r>
      <w:r>
        <w:rPr>
          <w:rFonts w:ascii="Times New Roman" w:eastAsia="Times New Roman" w:hAnsi="Times New Roman" w:cs="Times New Roman"/>
          <w:sz w:val="26"/>
          <w:rtl w:val="0"/>
        </w:rPr>
        <w:t>Крымпатриотцентр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не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на иждивении несовершеннолетних детей, инвалидом 1,2 группы не являющегося, не являющегося военнослужащим, на военные сборы не призванного, зарегистрированного и проживающего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за правонарушение,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ч. 2 ст. 15.33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атаман хуторского казачьего общества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установленные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расчет по начисленным и уплаченным страховым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взносам по форме 4-ФСС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2 ст. 15.33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раскаялся. Пояснил, что не смог своевременно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подать отчет по установленной форме из-за сбоя в программном обеспечении, отчет подал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утром, когда программное обеспечение заработало. Также указал, что нанятых работников в казачьем обществе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имеется, его должность является выборной, фактически им подан «нулевой» отчет.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исленным и уплаченным страховым взносам в территориальные органы Фонда социального страхования Российского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руководителем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соответственно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24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 по установленной форме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297671; расчетом по форме 4-ФСС в отношении 0 лиц; скриншотом базы данных фонда о времени сдачи отчета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выпиской из ЕГРЮЛ;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отчет по форме 4-ФСС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 есть </w:t>
      </w:r>
      <w:r>
        <w:rPr>
          <w:rFonts w:ascii="Times New Roman" w:eastAsia="Times New Roman" w:hAnsi="Times New Roman" w:cs="Times New Roman"/>
          <w:sz w:val="26"/>
          <w:rtl w:val="0"/>
        </w:rPr>
        <w:t>с пропуском установленного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атамана хуторского казачьего общества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2 ст. 15.33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суд квалифицирует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начисленным и уплаченным страховым взносам в территориальные органы Фонда социального страхования Российского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</w:t>
      </w:r>
      <w:r>
        <w:rPr>
          <w:rFonts w:ascii="Times New Roman" w:eastAsia="Times New Roman" w:hAnsi="Times New Roman" w:cs="Times New Roman"/>
          <w:sz w:val="26"/>
          <w:rtl w:val="0"/>
        </w:rPr>
        <w:t>2 ст. 15.33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должностных лиц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отчет 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4-ФСС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подан с просрочкой на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такая просрочка была связана со сбоем программного обеспечения, работу которого не удавалось восстановить длительное время</w:t>
      </w:r>
      <w:r>
        <w:rPr>
          <w:rFonts w:ascii="Times New Roman" w:eastAsia="Times New Roman" w:hAnsi="Times New Roman" w:cs="Times New Roman"/>
          <w:sz w:val="26"/>
          <w:rtl w:val="0"/>
        </w:rPr>
        <w:t>, и по своему характеру не причинила существенного вреда охраняемым общественным отношениям, поскольку нанятые работники в хуторском казачьем обществе отсутствуют, нарушение срока составило в пределах одних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освобождая его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атамана хуторского казачьего общества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административной ответственности, предусмотренной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КоАП РФ, в связи с малозначительностью административного правонарушения по ст. 2.9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атаман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хуторского казачьего общества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атамана хуторского казачьего общества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7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