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№ 5-70-</w:t>
      </w:r>
      <w:r>
        <w:rPr>
          <w:rFonts w:ascii="Times New Roman" w:eastAsia="Times New Roman" w:hAnsi="Times New Roman" w:cs="Times New Roman"/>
          <w:sz w:val="26"/>
          <w:rtl w:val="0"/>
        </w:rPr>
        <w:t>18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70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и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1, 2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х (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32.2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20.20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в.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216681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ъ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э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20.20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Ф;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32.2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у,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1.1, 1.3 - 1.3-3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1.4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31.5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20.20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10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60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й,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м.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ч. 1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2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4.1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н,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20.20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4.2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п. 2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4.3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20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 20 (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ь)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в.</w:t>
      </w:r>
    </w:p>
    <w:p>
      <w:pPr>
        <w:keepNext/>
        <w:keepLines/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ъ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4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к.</w:t>
      </w:r>
    </w:p>
    <w:p>
      <w:pPr>
        <w:keepNext/>
        <w:keepLines/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ю.</w:t>
      </w:r>
    </w:p>
    <w:p>
      <w:pPr>
        <w:keepNext/>
        <w:keepLines/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