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ировой судья судебного участка №70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дело об административном правонарушении, предусмотренном ч. 1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19.5 КоАП РФ в отношении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rtl w:val="0"/>
        </w:rPr>
        <w:t>1159102004005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не являющегося лицом, подвергнутым административному наказанию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8/2024/2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требования предписания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53/1/1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numPr>
          <w:ilvl w:val="0"/>
          <w:numId w:val="1"/>
        </w:num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 проведен монтаж и наладка автоматической пожарной сигнализации в помещениях объекта защиты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ст.91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мент о требованиях пожарной безопасности» утвержденного ФЗ №123-ФЗ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п.4.4 табл.1 СП 486.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.2020;</w:t>
      </w:r>
    </w:p>
    <w:p>
      <w:pPr>
        <w:numPr>
          <w:ilvl w:val="0"/>
          <w:numId w:val="1"/>
        </w:num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Не проведен монтаж и наладка системы оповещения и управления эвакуацией людей при пожаре в помещениях объекта защиты - ст.54 ч.2 Технический регламент о требованиях пожарной безопасности, Федеральным законом № 123-ФЭ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табл.2 Свод правил 3.13130.2009;</w:t>
      </w:r>
    </w:p>
    <w:p>
      <w:pPr>
        <w:numPr>
          <w:ilvl w:val="0"/>
          <w:numId w:val="1"/>
        </w:num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Допущена горючая декоративная отделка стен (деревянное оформление) в помещении клуба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помещении столовой - ч. 6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134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требованиях пожарной безопасности»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утвержденного ФЗ №123-ФЗ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numPr>
          <w:ilvl w:val="0"/>
          <w:numId w:val="1"/>
        </w:num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Допущено использование горючих декоративно-отделочных материалов (пластик, пенопластовые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потолочные панели) в коридорах на путях эвакуации из </w:t>
      </w:r>
      <w:r>
        <w:rPr>
          <w:rFonts w:ascii="Times New Roman" w:eastAsia="Times New Roman" w:hAnsi="Times New Roman" w:cs="Times New Roman"/>
          <w:sz w:val="28"/>
          <w:rtl w:val="0"/>
        </w:rPr>
        <w:t>водогрязелечебницы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цокольного помещения, в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коридорах на путях эвакуации из основного здания (отделка потолка) - ч. 6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134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требованиях пожарной безопасности»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утвержденного ФЗ №123-ФЗ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numPr>
          <w:ilvl w:val="0"/>
          <w:numId w:val="1"/>
        </w:num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Допущено использование горючих материалов покрытий полов (линолеум) в помещении холла 2-го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этажа (со стороны клуба) и на путях эвакуации, обеденного зала столовой, 3-го и 4-го этажа в холле - ч. 6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ст.134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ент о требованиях пожарной безопасности»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утвержденного ФЗ №123-ФЗ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numPr>
          <w:ilvl w:val="0"/>
          <w:numId w:val="1"/>
        </w:numPr>
        <w:bidi w:val="0"/>
        <w:spacing w:before="0" w:beforeAutospacing="0" w:after="280" w:afterAutospacing="1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помещениях складского назначения, инженерного и технического обслуживания не установлены противопожарные двери. В помещении насосной станции не установлены противопожарные двери - ч.1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ст.88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мент о требованиях пожарной безопасности»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утвержденного ФЗ №123-ФЗ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п.5.1.2, п.5.2.6 СП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.13130.2013, п.12.11 СП10.13130.2020;</w:t>
      </w:r>
    </w:p>
    <w:p>
      <w:pPr>
        <w:widowControl w:val="0"/>
        <w:bidi w:val="0"/>
        <w:spacing w:before="0" w:beforeAutospacing="0" w:after="0" w:afterAutospacing="0"/>
        <w:ind w:left="0" w:right="20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квалифицировано заместителем главного государственного 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пожарному надзору майором внутренней службы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протоколе об административном правонарушении № 8/2023/</w:t>
      </w:r>
      <w:r>
        <w:rPr>
          <w:rFonts w:ascii="Times New Roman" w:eastAsia="Times New Roman" w:hAnsi="Times New Roman" w:cs="Times New Roman"/>
          <w:sz w:val="28"/>
          <w:rtl w:val="0"/>
        </w:rPr>
        <w:t>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19.5 КоАП РФ.</w:t>
      </w:r>
    </w:p>
    <w:p>
      <w:pPr>
        <w:widowControl w:val="0"/>
        <w:bidi w:val="0"/>
        <w:spacing w:before="0" w:beforeAutospacing="0" w:after="0" w:afterAutospacing="0"/>
        <w:ind w:left="0" w:right="20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Присутствовавшая при составлении протокола главный врач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указала, что с протоколом не согласна, так как </w:t>
      </w:r>
      <w:r>
        <w:rPr>
          <w:rFonts w:ascii="Times New Roman" w:eastAsia="Times New Roman" w:hAnsi="Times New Roman" w:cs="Times New Roman"/>
          <w:sz w:val="28"/>
          <w:rtl w:val="0"/>
        </w:rPr>
        <w:t>были предприняты все необходимые меры для исполнения предписания.</w:t>
      </w:r>
    </w:p>
    <w:p>
      <w:pPr>
        <w:widowControl w:val="0"/>
        <w:bidi w:val="0"/>
        <w:spacing w:before="0" w:beforeAutospacing="0" w:after="0" w:afterAutospacing="0"/>
        <w:ind w:left="0" w:right="20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 протоколу в обоснование доводов о невиновности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неисполнении предписания приложена копия положительного заключения государственной экспертизы проекта «Реконструкция с приспособлением к современному использованию объектов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копия положительного заключения государственной экспертизы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проекта «Строительство объектов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widowControl w:val="0"/>
        <w:bidi w:val="0"/>
        <w:spacing w:before="0" w:beforeAutospacing="0" w:after="0" w:afterAutospacing="0"/>
        <w:ind w:left="0" w:right="20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8"/>
          <w:rtl w:val="0"/>
        </w:rPr>
        <w:t>заседани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представитель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доверенности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учреждения в совершении административного правонарушения не признал и пояснил, что приведение зданий санатория в соответствие с противопожарными требованиями является частью реализации мероприятий ведомственной целевой программы «Модернизация государственных учреждений здравоохранения с целью доведения их до федеральных стандартов и нормативов» Государственной программы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развития здравоохранения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291-ВЦП 465 М/2020, в рамках которой предусмотрены денежные средства на реконструкцию и строительство санатория с целью его приведения в соответствие с требованиями действующего законодательства, в том числе в соответствие с требованиями противопожарных норм. Работа по реализации программы активно ведется учреждением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задолго до вынесения предписания. Поскольку учреждение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финансирование реконструкции осуществляется за счет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государственных средств, разработка проекта реконструкции, сметы и сами работы, осуществляются в соответствии с законодательством РФ о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государственных закупках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распоряжений Главы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заключило два государственных контракта с единственным исполнителем по государственным контрактам, предметом которых являлось разработка проектной документации на строительство и реконструкцию объектов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Проектная документация должна была быть разработана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Далее на основании проектной документации должны были быть заключены контракты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выполнение работ по строительству и реконструкции зданий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Однако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оказалось недобросовестным исполнителем, сроки исполнения обязательств нарушало, в </w:t>
      </w:r>
      <w:r>
        <w:rPr>
          <w:rFonts w:ascii="Times New Roman" w:eastAsia="Times New Roman" w:hAnsi="Times New Roman" w:cs="Times New Roman"/>
          <w:sz w:val="28"/>
          <w:rtl w:val="0"/>
        </w:rPr>
        <w:t>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по инициативе заказчика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контракты были расторгнуты, 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включено в реестр недобросовестных поставщиков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Далее на основании распоряжений Главы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заключило контракты </w:t>
      </w:r>
      <w:r>
        <w:rPr>
          <w:rFonts w:ascii="Times New Roman" w:eastAsia="Times New Roman" w:hAnsi="Times New Roman" w:cs="Times New Roman"/>
          <w:sz w:val="28"/>
          <w:rtl w:val="0"/>
        </w:rPr>
        <w:t>на разработку проектов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строительству и реконструкции зданий санатория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новым единственным исполнителем –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срок исполнения контрактов был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срок исполнения контрактов был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учетом того, что часть документации должна была быть разработана предыдущим исполнителем, однако, как в последствии оказалось всю документацию пришлось разрабатывать заново, в том числе с учетом урезания финансирования, в результате срок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контрактов был продлен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затем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Положительное заключение государственной </w:t>
      </w:r>
      <w:r>
        <w:rPr>
          <w:rFonts w:ascii="Times New Roman" w:eastAsia="Times New Roman" w:hAnsi="Times New Roman" w:cs="Times New Roman"/>
          <w:sz w:val="28"/>
          <w:rtl w:val="0"/>
        </w:rPr>
        <w:t>экспертизы проекта реконструкции зданий санатория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 получено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этом, вины со стороны заказчика в нарушении сроков не было.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анаторий как заказчик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своей стороны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предпринимал все зависящие от него меры по своевременному исполнению контракта, в том числе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представлял всю требуемую информацию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получал согласования. Вместе с этим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задержка получения ряда согласований была связана с корректировками финансирования проекта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 заказчика не зависела. 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исполнило предписание по независящим от него обстоятельствам, поскольку является государственными учреждением и финансирование реконструкции санатория предусмотрено государственной программой в рамках реализации национального проекта модернизации государственных учреждений здравоохранения, выполнить требования предписания вне проекта было невозможно, проект разработан и утвержден государственной экспертизой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8"/>
          <w:rtl w:val="0"/>
        </w:rPr>
        <w:t>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учреждения объективно не было возможности исполнить предписание в установленный срок. При этом, получив положительное заключение государственной экспертизы проекта строительства и реконструкции санатория, учреждение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обратилось с ходатайством о продлении срока исполнения предписания, однако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заместителем начальника ОНД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 по РК в удовлетворении ходатайства было необоснованно отказано.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целью проверки вышеуказанных доводов рассмотрение дела дважды откладывалось для предоставления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представить дополнительные доказательства в обоснование своей невиновности.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Суду представлены следующие дополнительные доказательства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копиях документов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об отказе продления сроков исполнения ранее выданного предписания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Закупка в «ЕИС ЗАКУПКИ» контрактов на реконструкцию и строительство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Распоряжение №1943-рг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Распоряжение № 1944-рг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Контракт №257_11_07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Дополнительное соглашение №1 к Контракту №257_11_07, Дополнительное соглашение №2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Контракту №257_1107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Контракт №258_11_07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Дополнительное соглашение №1 к Контракту № 258 11 07, Дополнительное соглашение №2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Контракту № 258 11 07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об отказе от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01_19_1387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Крымского ФАС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Крымского ФАС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Распоряжение №527-рг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Распоряжение Главы РК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№1834-рг, Распоряжение Совета министров РК №484-р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Распоряжение Совета 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истров РК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№2150-р;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Контракт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59"/>
          <w:sz w:val="28"/>
          <w:rtl w:val="0"/>
        </w:rPr>
        <w:t>2131107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БИЗНЕСС</w:t>
      </w:r>
      <w:r>
        <w:rPr>
          <w:rFonts w:ascii="Times New Roman" w:eastAsia="Times New Roman" w:hAnsi="Times New Roman" w:cs="Times New Roman"/>
          <w:sz w:val="28"/>
          <w:rtl w:val="0"/>
        </w:rPr>
        <w:t>-СТРОЙ-</w:t>
      </w:r>
      <w:r>
        <w:rPr>
          <w:rFonts w:ascii="Times New Roman" w:eastAsia="Times New Roman" w:hAnsi="Times New Roman" w:cs="Times New Roman"/>
          <w:sz w:val="28"/>
          <w:rtl w:val="0"/>
        </w:rPr>
        <w:t>ГРУПП Строительство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Доп</w:t>
      </w:r>
      <w:r>
        <w:rPr>
          <w:rFonts w:ascii="Times New Roman" w:eastAsia="Times New Roman" w:hAnsi="Times New Roman" w:cs="Times New Roman"/>
          <w:sz w:val="28"/>
          <w:rtl w:val="0"/>
        </w:rPr>
        <w:t>олнительное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соглашение №1 к Контракту №213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Доп. соглашение №2 к Контракту №213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Доп. соглашение '№3 к Контракту №213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Доп. соглашение №4 к Контракту №213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Доп. соглашение №5 к Контракту №213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Доп. соглашение №6 к Контракту №213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Доп. соглашение №7 к Контракту №213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Распоряжение №527-рг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Распоряжение Главы РК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№1834-рг, Распоряжение Совета министров РК №485-р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Распоряжение Совета министров РК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№2145-р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Контракт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214 11_07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Реконструкция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Дополнительное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соглашение №1 к Контракту №214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Доп. соглашение №2 к Контракту №214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Доп. соглашение №3 к Контракту №214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Доп. соглашение №4 к Контракту №214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Доп. соглашение №5 к Контракту №214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Доп. соглашение №6 к Контракту №214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ИГК, Доп. соглашение №7 к Контракту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№214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Реквизиты, Доп. соглашение №8 к Контракту №214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Реквизиты Казначейство;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Счет на оплату аванса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АВАНС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2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Иск к ООО БИЗНЕС-СТРОЙ-ГРУПП о взыскании пени по контракту № 214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письмо от «Бизнес-Строй-Групп» №139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письмо от Учреждения Министру здравоохранения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№01-14/37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Пр-2418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поручение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6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письмо Мин. Здравоохранения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№01/3077-08- 06/1/1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письмо «Бизнес-Строй-Групп»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№499/2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письмо Мин. Здравоохранения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№08/19974/1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письмо Мин. Здравоохранения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08/19947/1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6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письмо Мин. Строительства и ЖКХ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№452-СГ/13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письмо «Бизнес-Строй-Групп»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№87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письмо «Бизнес-Строй-Групп»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№139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5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письмо Мин. Здравоохранения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от14.03.2023 №01/891-08-06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представителя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представленные доказательства,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приходит к выводу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прекращении производства по делу на основании п. 2 ч. 1 ст. 24.5 КоАП РФ ввиду отсутствия вины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неисполнени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предписания,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19.5 КоАП РФ невыполнение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- влечет наложение административного штрафа на граждан в размере от двух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на должностных лиц -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дисквалификацию на срок до трех лет; на юридических лиц - от девяноста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1, 2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административных правонарушениях установлена административная ответственность.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 исполнение распоряжения главного государственного 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пожарному надзору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53 проведена проверка соблюдения требований пожарной безопасности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8"/>
          <w:rtl w:val="0"/>
        </w:rPr>
        <w:t>ходе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которой выявлены нарушения требований пожарной безопасности и выдано предписание № 53/1/1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устранении требований пожарной безопасности, а именно:</w:t>
      </w:r>
    </w:p>
    <w:p>
      <w:pPr>
        <w:numPr>
          <w:ilvl w:val="0"/>
          <w:numId w:val="2"/>
        </w:num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Провести монтаж и наладку автоматической пожарной сигнализации в помещениях объекта защиты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ст.91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мент о требованиях пожарной безопасности» утвержденного ФЗ №123-ФЗ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п.4.4 табл.1 СП 486.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.2020;</w:t>
      </w:r>
    </w:p>
    <w:p>
      <w:pPr>
        <w:numPr>
          <w:ilvl w:val="0"/>
          <w:numId w:val="2"/>
        </w:num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Провести монтаж и наладку системы оповещения и управления эвакуацией людей при пожаре в помещениях объекта защиты - ст.54 ч.2 Технический регламент о требованиях пожарной безопасности, Федеральным законом № 123-ФЭ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табл.2 Свод правил 3.13130.2009;</w:t>
      </w:r>
    </w:p>
    <w:p>
      <w:pPr>
        <w:numPr>
          <w:ilvl w:val="0"/>
          <w:numId w:val="2"/>
        </w:num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Демонтировать горючую декоративную отделку стен (деревянное оформление) в помещении клуба и помещении столовой - ч. 6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134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нт о требованиях пожарной безопасности» утвержденного ФЗ №123-ФЗ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numPr>
          <w:ilvl w:val="0"/>
          <w:numId w:val="2"/>
        </w:num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Демонтировать горючие декоративно-отделочные материалы (пластик, пенопластовые потолочные панели) в коридорах на путях эвакуации из </w:t>
      </w:r>
      <w:r>
        <w:rPr>
          <w:rFonts w:ascii="Times New Roman" w:eastAsia="Times New Roman" w:hAnsi="Times New Roman" w:cs="Times New Roman"/>
          <w:sz w:val="28"/>
          <w:rtl w:val="0"/>
        </w:rPr>
        <w:t>водогрязелечебницы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цокольного помещения, в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коридорах на путях эвакуации из основного здания (отделка потолка) - ч. 6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134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нт о требованиях пожарной безопасности» утвержденного ФЗ №123-ФЗ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numPr>
          <w:ilvl w:val="0"/>
          <w:numId w:val="2"/>
        </w:num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Демонтировать горючую отделку покрытия пола (линолеум) в помещении холла 2-го этажа (со стороны клуба) и на путях эвакуации, обеденного зала столовой, 3-го и 4-го этажа в холле - ч. 6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ст.134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ент о требованиях пожарной безопасности» утвержденного ФЗ №123-ФЗ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numPr>
          <w:ilvl w:val="0"/>
          <w:numId w:val="2"/>
        </w:numPr>
        <w:bidi w:val="0"/>
        <w:spacing w:before="0" w:beforeAutospacing="0" w:after="280" w:afterAutospacing="1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помещениях складского назначения и технического обслуживания установить противопожарные двери 2-го типа. В помещении насосной станции установить противопожарные двери с пределом огнестойкости не менее </w:t>
      </w:r>
      <w:r>
        <w:rPr>
          <w:rFonts w:ascii="Times New Roman" w:eastAsia="Times New Roman" w:hAnsi="Times New Roman" w:cs="Times New Roman"/>
          <w:sz w:val="28"/>
          <w:rtl w:val="0"/>
        </w:rPr>
        <w:t>REI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45 - ч.1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ст.88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мент о требованиях пожарной безопасности» утвержденного ФЗ №123-ФЗ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п.5.1.2, п.5.2.6 СП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.13130.2013, п.12.11 СП10.13130.2020.</w:t>
      </w:r>
    </w:p>
    <w:p>
      <w:pPr>
        <w:bidi w:val="0"/>
        <w:spacing w:before="0" w:beforeAutospacing="0" w:after="0" w:afterAutospacing="0"/>
        <w:ind w:left="567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исполнения предписания установлен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8 Постановления Правительства Российской Федерации №336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исполнение пр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писани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продлено автоматически на 90 календарных дней со дня истечения срока его исполнения без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ходатайства (</w:t>
      </w:r>
      <w:r>
        <w:rPr>
          <w:rFonts w:ascii="Times New Roman" w:eastAsia="Times New Roman" w:hAnsi="Times New Roman" w:cs="Times New Roman"/>
          <w:sz w:val="28"/>
          <w:rtl w:val="0"/>
        </w:rPr>
        <w:t>заявления) контролируемого лица.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аким образом, срок исполнения предписания продлен до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также следует и подтверждается представленными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копиями контрактов, что на момент вынесения предписания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являлось заказчиком по контрактам № </w:t>
      </w:r>
      <w:r>
        <w:rPr>
          <w:rFonts w:ascii="Times New Roman" w:eastAsia="Times New Roman" w:hAnsi="Times New Roman" w:cs="Times New Roman"/>
          <w:sz w:val="28"/>
          <w:rtl w:val="0"/>
        </w:rPr>
        <w:t>257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/11-07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№ 258/11-07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строительство и реконструкцию с приспособлением к своевременному использованию объектов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заключенных с единственным исполнителем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условиям которых исполнитель обязался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выполнить инженерные изыскания и разработать проектно-сметную документацию, получить по доверенности от заказчика положительное заключение государственной экспертизы по объектам «Реконструкция с приспособлением к своевременному использованию объектов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объектов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 этом, контрактом на разработку проектно-сметной документации по реконструкции зданий санатория было предусмотрено выполнение в полном объеме требований ФЗ № 123-ФЗ «Технический регламент о требованиях пожарной безопасности», требований СП 2.13130.2020, 4.13130.2013, в том числе отделки стен, полов и потолков в помещениях и на путях эвакуации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материалами, систем пожаротушения, в том числе наружного и внутреннего противопожарного снабжения, параметры систем обнаружения пожара, оповещения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управления эвакуацией людей при пожаре и т.п. (п. 2.11 Задания на проектирование). Согласно медико-техническому заданию реконструкция </w:t>
      </w:r>
      <w:r>
        <w:rPr>
          <w:rFonts w:ascii="Times New Roman" w:eastAsia="Times New Roman" w:hAnsi="Times New Roman" w:cs="Times New Roman"/>
          <w:sz w:val="28"/>
          <w:rtl w:val="0"/>
        </w:rPr>
        <w:t>с приведением в соответствие с актуальными требованиями охватывала все объекты защиты, в том числе помещения здания основного корпуса, клуб, служебные и вспомогательные помещения, гаражей, подстанции.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контракты заключены во исполнение поручения Президента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Пр-2418 согласно которому правительству Российской Федерации совместно с органами исполнительной власти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поручено осуществить мероприятия модернизации имущественного комплекса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Минздрава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2556, которым утверждена ведомственная целевая программа «Модернизация государственных учреждений здравоохранения с целью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доведения их до федеральных стандартов и нормативов» с выделением субсидий бюджетным учреждениям на осуществление капитальных вложений в объекты капитального строительства,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 соответствии с ФЗ № 44 ФЗ «О контрактной системе в сфере закупок товаров, работ, услуг для обеспечения государственных и муниципальных нужд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следует из содержаний контрактов и подтверждается ведомственной перепиской.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исполнитель контрактов был определен распоряжениями Главы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1943-рг и № 1944-рг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ч. 66 ст. 112 ФЗ № 44-ФЗ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постановлением Совмина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27, распоряжением Совмина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655-р, что подтверждается соответствующими распоряжениями.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из материалов дела следует, что на момент вынесения предписания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устранении нарушений требований пожарной безопасности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были заключены контракты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которыми до конца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должна была быть получена проектно-сметная документация с целью реконструкции и строительства объектов защиты, расположенных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которая 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заданием на проектирование и медико-техническим заданием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предусматривала разработку проектно-сметной документации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том числе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полного комплекса </w:t>
      </w:r>
      <w:r>
        <w:rPr>
          <w:rFonts w:ascii="Times New Roman" w:eastAsia="Times New Roman" w:hAnsi="Times New Roman" w:cs="Times New Roman"/>
          <w:sz w:val="28"/>
          <w:rtl w:val="0"/>
        </w:rPr>
        <w:t>работ</w:t>
      </w:r>
      <w:r>
        <w:rPr>
          <w:rFonts w:ascii="Times New Roman" w:eastAsia="Times New Roman" w:hAnsi="Times New Roman" w:cs="Times New Roman"/>
          <w:sz w:val="28"/>
          <w:rtl w:val="0"/>
        </w:rPr>
        <w:t>, направленных на соблюдение требований пожарной безопасности</w:t>
      </w:r>
      <w:r>
        <w:rPr>
          <w:rFonts w:ascii="Times New Roman" w:eastAsia="Times New Roman" w:hAnsi="Times New Roman" w:cs="Times New Roman"/>
          <w:sz w:val="28"/>
          <w:rtl w:val="0"/>
        </w:rPr>
        <w:t>, то есть на исполнение требований предписания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отсутствие проектно-сметной документации выполнить работы по приведению объектов защиты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соответствие с установленными требованиями пожарной безопасности невозможно, поскольку санаторий является бюджетным учреждением, его реконструкция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требует капитальных вложений за счет бюджетных средств и предусмотрена соответствующими программами модернизации государственных учреждений здравоохранения.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в связи с нарушением исполнителем контрактов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обязательств,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в одностороннем порядке расторг контракты, а решениями ФАС №082/06/104-1679/2021-РНП и №082/06/104-1678/2021-РНП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включено в реестр недобросовестных поставщиков, что подтверждается копиями соответствующих решений заказчика и ФАС.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8"/>
          <w:rtl w:val="0"/>
        </w:rPr>
        <w:t>анны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был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исполнен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обстоятельствам, не зависящим от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копи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распоряжени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Главы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1834-рг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приложением следует, что единственным исполнителем по государственным контрактам на строительство и реконструкцию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определен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представленн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материалы дела копи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№ 214/11-07, заключенн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(заказчик) 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(исполнитель) проектно-сметная документация с целью реконструкции </w:t>
      </w:r>
      <w:r>
        <w:rPr>
          <w:rFonts w:ascii="Times New Roman" w:eastAsia="Times New Roman" w:hAnsi="Times New Roman" w:cs="Times New Roman"/>
          <w:sz w:val="28"/>
          <w:rtl w:val="0"/>
        </w:rPr>
        <w:t>зданий санатория,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расположенных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которая также предусматривала выполнение комплекса работ, направленных на соблюдение требований пожарной безопасности в зданиях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полном объеме требований ФЗ № 123-ФЗ «Технический регламент о требованиях пожарной безопасности», требований СП 2.13130.2020, 4.13130.2013, в том числе отделки стен, полов и потолков в помещениях и на путях эвакуации материалами, систем пожаротушения, в том числе наружного и внутреннего противопожарного снабжения, параметры систем обнаружения пожара, оповещения и управления эвакуацией людей при пожаре и т.п. (п. 2.11 Задания на проектирование)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медико-техническому заданию охватывала все объекты защиты, в том числе помещения здания основного корпуса, клуб, служебные и вспомогательные помещения, гаражи, дренажную насосную станцию и т.д., должна была быть изготовлена и пройти согласование государственной экспертизы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 межведомственной переписки (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01/3077-08-06/1/1,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08/19974/1</w:t>
      </w:r>
      <w:r>
        <w:rPr>
          <w:rFonts w:ascii="Times New Roman" w:eastAsia="Times New Roman" w:hAnsi="Times New Roman" w:cs="Times New Roman"/>
          <w:sz w:val="28"/>
          <w:rtl w:val="0"/>
        </w:rPr>
        <w:t>13.12.2022 № 08/19947/1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содержания дополнений к контракту №2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следует,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исполнения обязательств по контракту </w:t>
      </w:r>
      <w:r>
        <w:rPr>
          <w:rFonts w:ascii="Times New Roman" w:eastAsia="Times New Roman" w:hAnsi="Times New Roman" w:cs="Times New Roman"/>
          <w:sz w:val="28"/>
          <w:rtl w:val="0"/>
        </w:rPr>
        <w:t>неоднократно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продлевался, в том числе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изменением объемов финансирования, необходимости корректировки проекта в рамках лимитов финансирования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Государственный контракт по объекту «Реконструкция с приспособлением к своевременному использованию объектов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предметом которого являлась разработка проектно-сметной </w:t>
      </w:r>
      <w:r>
        <w:rPr>
          <w:rFonts w:ascii="Times New Roman" w:eastAsia="Times New Roman" w:hAnsi="Times New Roman" w:cs="Times New Roman"/>
          <w:sz w:val="28"/>
          <w:rtl w:val="0"/>
        </w:rPr>
        <w:t>документации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получение положительного результата государственной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экспертизы должен был быть исполнен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Письмом Главы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1/01-46/1595 Реконструкция с приспособлением к своевременному использованию объектов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согласована для последующего включения при наличии достаточного финансирования в государственную программу развития здравоохранения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утвержденную постановлением Совмина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666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с обоснованием проведения капитального ремонта – реализация мероприятия по укреплению материально-технической базы медицинского учреждения и доведения медицинского учреждения до федеральных стандартов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нормативов.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из материалов дела следует, что положительное заключение государственной экспертизы было получено только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что подтверждается копией соответствующего положительного заключения 91-1-1-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материалов дела не следует, что длительное согласование государственной экспертизой проектно-сметной документации зависело от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результат работ в виде положительного заключения экспертизы по условиям контракта должен был быть представлен заказчику исполнителем.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таких обстоятельствах, из материалов дела следует, что к моменту окончания срока исполнения предписания (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 не могло его исполнить, поскольку по обстоятельствам от него не зависящим, не могло организовать выполнение работ, направленных на исполнение требований предписания, так как к этому времени только была получена проектно-сметная документация с положительным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заключением государственной экспертизы, на основании которой должны осуществляться мероприятия по модернизации санатория, в том числе его приведение в соответствие с требованиями ФЗ № 123-ФЗ «Технический регламент о требованиях пожарной безопасности», и СП 2.13130.2020, 4.13130.2013.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материалов дела следует, что получив положительное заключение государственной экспертизы по объекту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«Реконструкция с приспособлением к современному использованию объектов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учреждение обратилось к должностному лицу с ходатайством о продлении срока исполнения предписания, в удовлетворении которого было отказано, что подтверждается ходатайством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решением заместителя начальника отдела надзорной деятельности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отказе в его удовлетворении.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предпринимало все зависящие от него меры, направленные на исполнение предписания, однако, являясь государственным учреждением здравоохранения, включенным в программу модернизации объектов здравоохранения, в рамках которой предусматривалась реконструкция основных зданий и хозяйственных помещений санатория с целью их приведения в соответствие с федеральными стандартами, с получением </w:t>
      </w:r>
      <w:r>
        <w:rPr>
          <w:rFonts w:ascii="Times New Roman" w:eastAsia="Times New Roman" w:hAnsi="Times New Roman" w:cs="Times New Roman"/>
          <w:sz w:val="28"/>
          <w:rtl w:val="0"/>
        </w:rPr>
        <w:t>финансирования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эти цели, не могло его исполнить в срок, поскольку было связано необходимостью разработки проектно-сметной документации, заключением государственных контрактов для этих целей, несвоевременно исполнение которых, непосредственно от учреждения не зависело.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Отказывая в удовлетворении ходатайства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начальника отдела надзорной деятельности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доводы учреждения о разработке проектно-сметной документации, получении положительного заключения государственной экспертизы и устранении всех нарушений требований пожарной безопасности в рамках проекта реконструкции здания, не проверил, отказал в удовлетворении ходатайства по формальным основаниям, сославшись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автоматическое продление срока предписания на 90 дней и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51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ента о требованиях пожарной безопасности о целях создания систем противопожарной защиты.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абз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 п. 8 Постановления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336 «Об особенностях организации и осуществления государственного контроля (надзора), муниципального контроля» помимо автоматического продления срока предписания на 90 дней, </w:t>
      </w:r>
      <w:r>
        <w:rPr>
          <w:rFonts w:ascii="Times New Roman" w:eastAsia="Times New Roman" w:hAnsi="Times New Roman" w:cs="Times New Roman"/>
          <w:sz w:val="28"/>
          <w:rtl w:val="0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абзаце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первом настоящего пункта, которое рассматривается в течение 5 рабочих дней со дня его регистрации.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Следовательно, автоматическое продление срока предписания не исключает продление срока по ходатайству контролируемого лица. Ходатайство о продлении срока было заявлено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своевременно, мотивировано, в связи с чем, оснований для отказа в его удовлетворении не имелось.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суд приходит к выводу, что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предприняло все зависящие от него меры, направленные на исполнение предписания и не исполнило его в срок по обстоятельствам от него не зависящим, в связи с чем, вина, как необходимый элемент состава административного правонарушения, предусмотренного ч. 13 ст. 19.5 КоАП РФ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отсутствует.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наличии хотя бы одного из обстоятельств, предусмотренных статьями 2.9, 24.5 КоАП РФ,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указанных обстоятельствах производство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19.5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подлежит прекращению в связи с отсутствием состава административного правонарушения.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женного и руководствуясь п. 2 ч. 1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24.5,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 КоАП РФ,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200" w:afterAutospacing="0" w:line="276" w:lineRule="auto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Производство по делу об административном правонарушении, предусмотренном ч. 1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19.5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прекратить на основании пункта 2 части 1 статьи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>
      <w:pPr>
        <w:bidi w:val="0"/>
        <w:spacing w:before="0" w:beforeAutospacing="0" w:after="200" w:afterAutospacing="0" w:line="276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10 суток со дня получения его копии.</w:t>
      </w:r>
    </w:p>
    <w:p>
      <w:pPr>
        <w:bidi w:val="0"/>
        <w:spacing w:before="0" w:beforeAutospacing="0" w:after="200" w:afterAutospacing="0" w:line="276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