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keepNext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24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keepNext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февраля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гражданина Российской Федерации, занимающего должность руководителя Общества с ограниченной ответственностью «Царская соль»,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Руководителем ООО «Царская соль» Кукушкиным О.И.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совершено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1,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3 ст.386 Налогового кодекса Российской Федерации срок налоговой декларации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(наловоого расчета авансового платежа) </w:t>
      </w:r>
      <w:r>
        <w:rPr>
          <w:rFonts w:ascii="Times New Roman" w:eastAsia="Times New Roman" w:hAnsi="Times New Roman" w:cs="Times New Roman"/>
          <w:sz w:val="24"/>
          <w:rtl w:val="0"/>
        </w:rPr>
        <w:t>по налогу на имущество организаций за 12 месяцев 2017 года.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п.3 ст.386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Фактически налоговая декларация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(налоговый расчет авансового платежа)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налогу на имущество организаций за 12 месяцев 2017 года по </w:t>
      </w:r>
      <w:r>
        <w:rPr>
          <w:rFonts w:ascii="Times New Roman" w:eastAsia="Times New Roman" w:hAnsi="Times New Roman" w:cs="Times New Roman"/>
          <w:sz w:val="24"/>
          <w:rtl w:val="0"/>
        </w:rPr>
        <w:t>ООО «Царская соль»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</w:t>
      </w:r>
      <w:r>
        <w:rPr>
          <w:rFonts w:ascii="Times New Roman" w:eastAsia="Times New Roman" w:hAnsi="Times New Roman" w:cs="Times New Roman"/>
          <w:sz w:val="24"/>
          <w:rtl w:val="0"/>
        </w:rPr>
        <w:t>ена в Межрайонную ИФНС России №6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Республике Крым с нарушением срока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21.09.2018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pe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№ </w:t>
      </w:r>
      <w:r>
        <w:rPr>
          <w:rFonts w:ascii="Times New Roman" w:eastAsia="Times New Roman" w:hAnsi="Times New Roman" w:cs="Times New Roman"/>
          <w:sz w:val="24"/>
          <w:rtl w:val="0"/>
        </w:rPr>
        <w:t>4870044</w:t>
      </w:r>
      <w:r>
        <w:rPr>
          <w:rFonts w:ascii="Times New Roman" w:eastAsia="Times New Roman" w:hAnsi="Times New Roman" w:cs="Times New Roman"/>
          <w:sz w:val="24"/>
          <w:rtl w:val="0"/>
        </w:rPr>
        <w:t>), предельный срок предоставления которой не позднее 30.03.2018 года (включительно).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1,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п.3 ст.386 Налогового кодекса Российской Федерации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руководителем ООО «Царская соль» Кукушкиным О.И. </w:t>
      </w:r>
      <w:r>
        <w:rPr>
          <w:rFonts w:ascii="Times New Roman" w:eastAsia="Times New Roman" w:hAnsi="Times New Roman" w:cs="Times New Roman"/>
          <w:sz w:val="24"/>
          <w:rtl w:val="0"/>
        </w:rPr>
        <w:t>не обеспечено представление налоговой декларации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(налогового расчета авансового платежа) </w:t>
      </w:r>
      <w:r>
        <w:rPr>
          <w:rFonts w:ascii="Times New Roman" w:eastAsia="Times New Roman" w:hAnsi="Times New Roman" w:cs="Times New Roman"/>
          <w:sz w:val="24"/>
          <w:rtl w:val="0"/>
        </w:rPr>
        <w:t>по налогу на имущество организаций за 12 месяцев 2017 года в установленный срок.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Кукушкин О.И. не явился, о дне и времени слушания дела извещен надлежащим образом – телефонограммой от 05.02.2019, в судебный участок 06.02.2019 поступило заявление о рассмотрении дела в его отсутствие.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Кукушкина О.И.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письменные доказательства и фактические данные в совокупности, суд приходит к выводу, что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п</w:t>
      </w:r>
      <w:r>
        <w:rPr>
          <w:rFonts w:ascii="Times New Roman" w:eastAsia="Times New Roman" w:hAnsi="Times New Roman" w:cs="Times New Roman"/>
          <w:sz w:val="24"/>
          <w:rtl w:val="0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4"/>
          <w:rtl w:val="0"/>
        </w:rPr>
        <w:t>911019017739765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24.01.2019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выписки из ЕГРЮЛ от </w:t>
      </w:r>
      <w:r>
        <w:rPr>
          <w:rFonts w:ascii="Times New Roman" w:eastAsia="Times New Roman" w:hAnsi="Times New Roman" w:cs="Times New Roman"/>
          <w:sz w:val="24"/>
          <w:rtl w:val="0"/>
        </w:rPr>
        <w:t>24.01.2019</w:t>
      </w:r>
      <w:r>
        <w:rPr>
          <w:rFonts w:ascii="Times New Roman" w:eastAsia="Times New Roman" w:hAnsi="Times New Roman" w:cs="Times New Roman"/>
          <w:sz w:val="24"/>
          <w:rtl w:val="0"/>
        </w:rPr>
        <w:t>, копией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квитанции о приеме налоговой декларации (расчета) в электронном виде, </w:t>
      </w:r>
      <w:r>
        <w:rPr>
          <w:rFonts w:ascii="Times New Roman" w:eastAsia="Times New Roman" w:hAnsi="Times New Roman" w:cs="Times New Roman"/>
          <w:sz w:val="24"/>
          <w:rtl w:val="0"/>
        </w:rPr>
        <w:t>копией подтверждения даты отправки от 21.09.2018.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протокол об административном правонарушении и другие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содержится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15.5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"http://www.sudact.ru/law/doc/JBT8gaqgg7VQ/004/006/?marker=fdoctlaw" \l "w3mxVHbtgRHJ"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"http://www.sudact.ru/law/doc/JBT8gaqgg7VQ/004/006/?marker=fdoctlaw" \l "1GAaKNxJG2ga"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29.11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суд,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15.5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административного штрафа в размере 300 (триста)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оплаты штрафа: Межрайонная ИФНС России № 6 по Республике Крым, КБК </w:t>
      </w:r>
      <w:r>
        <w:rPr>
          <w:rFonts w:ascii="Times New Roman" w:eastAsia="Times New Roman" w:hAnsi="Times New Roman" w:cs="Times New Roman"/>
          <w:sz w:val="24"/>
          <w:rtl w:val="0"/>
        </w:rPr>
        <w:t>18211603030016000140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35721000</w:t>
      </w:r>
      <w:r>
        <w:rPr>
          <w:rFonts w:ascii="Times New Roman" w:eastAsia="Times New Roman" w:hAnsi="Times New Roman" w:cs="Times New Roman"/>
          <w:sz w:val="24"/>
          <w:rtl w:val="0"/>
        </w:rPr>
        <w:t>, УИН-0, получатель УФК по Республике Крым (Межрайонная ИФНС России № 6 по Республике Крым), ИНН 9110000024, КПП 911001001, р/с 40101810335100010001, наименование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