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7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 января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И.А.,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щитника – адвоката Шушкановой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Устюжаниной Ирины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работающей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275085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Устюжанина И.А., находясь в подъезде № 1 дома № 61 по ул. Курортная в г. Саки, нанесла удары правой рукой в область лица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который последняя испытала физическую боль, а на ее лице образовались телесные повреждения в виде: косо-горизонтальной ссадины в левой скул</w:t>
      </w:r>
      <w:r>
        <w:rPr>
          <w:rFonts w:ascii="Times New Roman" w:eastAsia="Times New Roman" w:hAnsi="Times New Roman" w:cs="Times New Roman"/>
          <w:sz w:val="26"/>
          <w:rtl w:val="0"/>
        </w:rPr>
        <w:t>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области размером 0,9х0,1 см и две косо-вертикальные ссад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ны в лобной области лица слева к верху левой брови размерами 0,7х0,1 см и 0,6х0,1 см, которые согласно заключения эксперта ГБУЗ РК «Крымское республиканское б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ро СМЭ» № 392 от 27.08.2019, квалифицируются как повреждения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шие вреда здоровью человека и не повлекшие последствий, указных в ст. 115 УК РФ, то есть действия, не содержащие признаков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Устюжанина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24.08.2019 примерно в 11 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мин., она с внучкой спускались на первый этаж дома № 61 по ул. Курортная в г. Саки. В низу подъезда стояла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набросилась на нее и внучку. Она удерживала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левой рукой, поскольку она начала 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щить внучку, а правой рукой она стучала в дверь квартиры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доме № 61 по ул. Курортная в г. Саки. Обстоятельства произошедшего видела соседка, которая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крыла дверь. Все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происходило очень быстро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Никаких ударов 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носила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Она обратила внимание, что лицо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без повреждений, царапины отсутствовали.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Устюжаниной И.А. – адвокат Шушканова В.А. пояснила, что ее подзащитная вину не признает.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в ходе проверки сообщения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другие очевидцы событий 24.08.2019 органами полиции установлены не были. Неявившаяся в судебное заседание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проверки давала письменные объяснения, в которых указала, что наблюдала конфликт от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чала до конца.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не видела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никаких телесных повреждений.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Просит принять данные письменные объяснения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доказательство невиновности Устюжаниной И.А.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подтвердила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изложенные в протоколе об административном правонарушении,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зала, что 24.08.2019 она приехала в гости к подруге, которая проживает в соседнем доме относительно дома № 61 по ул. Курортная в г. Саки. Она не планировала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сещать семью Уст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жаниных. Но она встретила знакомого, который ей сказал, что видел ее дочь, гуляющую с собакой во дворе дома. Она решила увидеться с ребе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ком и направилась в сторону дома № 61 по ул. Курортная в г. Саки. Зайдя в под</w:t>
      </w:r>
      <w:r>
        <w:rPr>
          <w:rFonts w:ascii="Times New Roman" w:eastAsia="Times New Roman" w:hAnsi="Times New Roman" w:cs="Times New Roman"/>
          <w:sz w:val="26"/>
          <w:rtl w:val="0"/>
        </w:rPr>
        <w:t>ъ</w:t>
      </w:r>
      <w:r>
        <w:rPr>
          <w:rFonts w:ascii="Times New Roman" w:eastAsia="Times New Roman" w:hAnsi="Times New Roman" w:cs="Times New Roman"/>
          <w:sz w:val="26"/>
          <w:rtl w:val="0"/>
        </w:rPr>
        <w:t>езд дома № 61 по ул. Курортная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увидела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дверь лифта открылась и из него вышли Устюжанина И.А. с ее старшей дочерью. Поскольку у нее есть 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шение суда, согласно которого старшая дочь должна находит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ся с ней, она пыт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лась объяснить Устюжанино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И.А., что хочет пообщаться с ребенком. Когда она пыталась подойти к дочери, Устюжанина И.А. стала ее отталкивать. </w:t>
      </w:r>
      <w:r>
        <w:rPr>
          <w:rFonts w:ascii="Times New Roman" w:eastAsia="Times New Roman" w:hAnsi="Times New Roman" w:cs="Times New Roman"/>
          <w:sz w:val="26"/>
          <w:rtl w:val="0"/>
        </w:rPr>
        <w:t>При этом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тюжанина И.А.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чала стучать в дверь квартиры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доме № 61 по ул. Курортная в г. Саки, и хотела спрятать ребенка в незнакомой ей квартире и незнакомых ей людей. Она стала препятствовать откр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тию данной двери квартиры. Соседка не выходила, и по ее мнению, не могла видеть происходящих событий.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И.А. стала кр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чать приказным тоном ее дочери: «Убегай! Беги!», чиня препятствия к тому, чтобы она побежала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дочерью.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И.А. схватила ее левой рукой за майку, она пыталась освободится, в этот момент Устюжанина И.А. нане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правой раскрытой ладонью удары по лицу (следы от ногтей оставили царап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ны). Какое точное количество ударов было ей нанесено Устюжаниной И.А. она не помнит, так как находилась в шоковом состоянии от произошедшего,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 ударов было несколько. </w:t>
      </w:r>
      <w:r>
        <w:rPr>
          <w:rFonts w:ascii="Times New Roman" w:eastAsia="Times New Roman" w:hAnsi="Times New Roman" w:cs="Times New Roman"/>
          <w:sz w:val="26"/>
          <w:rtl w:val="0"/>
        </w:rPr>
        <w:t>После того, как Устюжанина И.А. увидела, что старшая дочь уб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жала, она ее отпустила. Она побежала за дочерью, но не догнала ее. После случи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шегося она обратила внимание, что на ее лице имеются телесные повреждения, она сразу же обратилась в пол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участников процесса</w:t>
      </w:r>
      <w:r>
        <w:rPr>
          <w:rFonts w:ascii="Times New Roman" w:eastAsia="Times New Roman" w:hAnsi="Times New Roman" w:cs="Times New Roman"/>
          <w:sz w:val="26"/>
          <w:rtl w:val="0"/>
        </w:rPr>
        <w:t>, суд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рушения; виновность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6.1.1 КоАП РФ административная ответственность наступает за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несение побоев или совершение иных насильственных действий, причинивших физ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ческую боль, но не повлекших последствий, указанных в ст. 115 УК РФ, если эти действия не содержат уг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последствий в виде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обратилась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заявлением, в котором просила </w:t>
      </w:r>
      <w:r>
        <w:rPr>
          <w:rFonts w:ascii="Times New Roman" w:eastAsia="Times New Roman" w:hAnsi="Times New Roman" w:cs="Times New Roman"/>
          <w:sz w:val="26"/>
          <w:rtl w:val="0"/>
        </w:rPr>
        <w:t>привлечь к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ственности Устюжанину И.А., по факту причинения телесных повреждений (л.д. 2).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обращении в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дупреждена за заведомо ложный донос по ст. 306 УК РФ (л.д.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день,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старшим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оперуполномоченным ОУР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она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ей причинения телесных повреждений Устюж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24.08.2019 примерно в 11 час. 2</w:t>
      </w:r>
      <w:r>
        <w:rPr>
          <w:rFonts w:ascii="Times New Roman" w:eastAsia="Times New Roman" w:hAnsi="Times New Roman" w:cs="Times New Roman"/>
          <w:sz w:val="26"/>
          <w:rtl w:val="0"/>
        </w:rPr>
        <w:t>0 мин. в подъезде № 1 дома № 61 по ул. Курортная в г. Саки (л.д. 3-4).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чего, в этот же день,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ПНД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судебно-медицинская экспертиза, производство которой поручено эксперту Отделения ГУЗ «Бюро СМЭ» МЗСР по Республике Крым, с целью установления у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Копия данного постановления о назначении судебно-медицинской эксперт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зы получена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392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телесные повреждения образовались от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пого предмета (предметов), возможно ногтей пальцев рук. </w:t>
      </w:r>
      <w:r>
        <w:rPr>
          <w:rFonts w:ascii="Times New Roman" w:eastAsia="Times New Roman" w:hAnsi="Times New Roman" w:cs="Times New Roman"/>
          <w:sz w:val="26"/>
          <w:rtl w:val="0"/>
        </w:rPr>
        <w:t>Время образования 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лесных повреждений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24.08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Имеющиеся </w:t>
      </w:r>
      <w:r>
        <w:rPr>
          <w:rFonts w:ascii="Times New Roman" w:eastAsia="Times New Roman" w:hAnsi="Times New Roman" w:cs="Times New Roman"/>
          <w:sz w:val="26"/>
          <w:rtl w:val="0"/>
        </w:rPr>
        <w:t>телесные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вреждения не причинили вреда здоровью. (Пункт 9 Приказа Минздравсоцразв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тия РФ № 194 н от 24.04.2008 г. «Об утверждении Медицинских критериев определ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степени тяже</w:t>
      </w:r>
      <w:r>
        <w:rPr>
          <w:rFonts w:ascii="Times New Roman" w:eastAsia="Times New Roman" w:hAnsi="Times New Roman" w:cs="Times New Roman"/>
          <w:sz w:val="26"/>
          <w:rtl w:val="0"/>
        </w:rPr>
        <w:t>сти вреда здоровью 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ловека»)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11-12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составлении данного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заключения эксперта № 392 от 27.08.2019, в ходе исследования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экспертом объективно установлено: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Других каких-либо телесных повреждений и следов от таковых во время осмотра не обнаружено (л.д. 11 – об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рот).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ты в соответствии с требованиями действующего законодательства,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26.11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24.08.2019 в 11 час. 20 мин. подъезде № 1 дома № 61 по ул. Курортная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</w:t>
      </w:r>
      <w:r>
        <w:rPr>
          <w:rFonts w:ascii="Times New Roman" w:eastAsia="Times New Roman" w:hAnsi="Times New Roman" w:cs="Times New Roman"/>
          <w:sz w:val="26"/>
          <w:rtl w:val="0"/>
        </w:rPr>
        <w:t>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 подтверждение в ходе слушания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последовательны, логичны,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тверждаются письменными материалами дела, </w:t>
      </w:r>
      <w:r>
        <w:rPr>
          <w:rFonts w:ascii="Times New Roman" w:eastAsia="Times New Roman" w:hAnsi="Times New Roman" w:cs="Times New Roman"/>
          <w:sz w:val="26"/>
          <w:rtl w:val="0"/>
        </w:rPr>
        <w:t>устанавливают одни и те же фа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ты, в том числе непосредственное обращение после событий в ор</w:t>
      </w:r>
      <w:r>
        <w:rPr>
          <w:rFonts w:ascii="Times New Roman" w:eastAsia="Times New Roman" w:hAnsi="Times New Roman" w:cs="Times New Roman"/>
          <w:sz w:val="26"/>
          <w:rtl w:val="0"/>
        </w:rPr>
        <w:t>ган пол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принимает во внимание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 в ходе конфликта, который произошел между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1</w:t>
      </w:r>
      <w:r>
        <w:rPr>
          <w:rFonts w:ascii="Times New Roman" w:eastAsia="Times New Roman" w:hAnsi="Times New Roman" w:cs="Times New Roman"/>
          <w:sz w:val="26"/>
          <w:rtl w:val="0"/>
        </w:rPr>
        <w:t>1 час.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в </w:t>
      </w:r>
      <w:r>
        <w:rPr>
          <w:rFonts w:ascii="Times New Roman" w:eastAsia="Times New Roman" w:hAnsi="Times New Roman" w:cs="Times New Roman"/>
          <w:sz w:val="26"/>
          <w:rtl w:val="0"/>
        </w:rPr>
        <w:t>подъезде № 1 дома № 61 по ул. 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рортная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суд расценивает их как избранный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 защиты, и как следствие желание изб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жать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слушания дела судом исследованы письменные объяснения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18). Однако данные объяснения имеют ссылку на то, что свид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 права, предусмотренные ст. 25.1 КоАП РФ и ст. 25.6 КоАП РФ. При этом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hyperlink r:id="rId4" w:anchor="/document/12125267/entry/1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17.9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дачу заведомо ложных показаний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ходе опроса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УУП ОУУП и ПДН МО МВД России «Сакский» 10.09.2019 (л.д. 18).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разъяснения, содержащегося в п. 18 Постано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 Пленума 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собранные по делу доказательства должны оцен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ваться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 также с позиции соблюдения требов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их получении (</w:t>
      </w:r>
      <w:hyperlink r:id="rId4" w:anchor="/document/12125267/entry/262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 3 статьи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 Нарушением, влек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щим невозможность использования доказательств, может быть признано, в частн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получение объя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нений потерпевшего, свидетеля,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правонарушении,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были предварительно разъяснены их права и обязанности,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51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 статьи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5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25.2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56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25.6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hyperlink r:id="rId4" w:anchor="/document/10103000/entry/5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Конституции Российской Федерации,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свидетели, специалисты, экспе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 соответственно за дачу заведомо ложных показаний, пояснений, заключений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17.9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также существенное нарушение порядка назнач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 проведения экспертизы.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усматривается, что в ходе производства по делу в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цессе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сбора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 и при их процессуальном оформлении сотрудником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лиции было грубо нарушено требование действующего законодательства, то есть при </w:t>
      </w:r>
      <w:r>
        <w:rPr>
          <w:rFonts w:ascii="Times New Roman" w:eastAsia="Times New Roman" w:hAnsi="Times New Roman" w:cs="Times New Roman"/>
          <w:sz w:val="26"/>
          <w:rtl w:val="0"/>
        </w:rPr>
        <w:t>получении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письменных объяснений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прежден об административной ответственности по </w:t>
      </w:r>
      <w:hyperlink r:id="rId4" w:anchor="/document/12125267/entry/1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17.9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дачу зав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домо ложных показаний.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10.09.2019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нельзя признать на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лежащим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данные письменные объяснения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лучены с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рушением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вызывался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телефонограммой от 30.01.2020 (л.д. 39), при передаче телефонограммы о необходимости явки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ное заседания,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явится в судебное заседание не может, так как находится в г. Симферополе (л.д. 39).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4 ст. 29.6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ело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нарушении, совершение которого влечет административный арест либо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ративное выдворение, рассматривается в день получения протокола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и других материалов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Учитывая, что санкция ст. 6.1.1 КоАП РФ предусматривает наказание в виде административного ареста, и то обстоятельство, что дело об административном правонарушении в отношении Устюжаниной И.А. по ст. 6.1.1 КоАП РФ поступило мировому судье в судебный участок 30.01.2020, а также сокращенные сроки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дела, предусмотренные ч. 4 ст. 29.6 КоАП РФ, у суда отсутствует во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можность для отложения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слушания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на другую дату для повторного вызова свидетеля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допроса её в судебном заседании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предупреждением об административной ответственности по </w:t>
      </w:r>
      <w:hyperlink r:id="rId4" w:anchor="/document/12125267/entry/1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17.9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выводу, что факт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удар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повлекши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причинение телесных повреждений и 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зической боли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вина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тверждается доказательствами, собранными по делу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>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побоев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повлекшее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нение телесных повреждений и физической боли, полностью охватываются дисп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зицией ст. 6.1.1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изложенного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что указывает на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крепкие социальны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ность,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исключающих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суд не усматривает.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нарушен.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хара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тер совершенного правонарушения, данные о личности лица привлекаемого к административной ответственности, ранее не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 к административной ответственности, 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ляющейся), учитывая степень вины, отсутствие обстоятельств, смягчающих и отя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чающих административную ответственность, с целью воспитания уважения к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щеустановленным правилам, а также предотвращения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принимая во внимание имущественное положение лица, привлекаемого к административной ответственности, 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Устюжаниной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в пределе санкции статьи 6.1.1 КоАП РФ,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Устюжанину Ирину Александровну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6.1.1 КоАП РФ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01063 01 0101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