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Межрайонной ИФНС России №6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бухгалтера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адрес организации: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бухгалтер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представила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налоговую декларацию по налогу на прибыль организаций (налоговый расчет авансового платежа) за 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ст.15.5 КоАП РФ. Налоговая декларация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налогу на прибыль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о времени и месте рассмотрения дела извещена надлежаще –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091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бухгалтера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полностью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 и имеются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предусмотренные законом основания для привлечения указанного лица к административной ответственности по ст. 15.5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соответствие со ст. 15.5 КоАП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91102</w:t>
      </w:r>
      <w:r>
        <w:rPr>
          <w:rFonts w:ascii="Times New Roman" w:eastAsia="Times New Roman" w:hAnsi="Times New Roman" w:cs="Times New Roman"/>
          <w:sz w:val="26"/>
          <w:rtl w:val="0"/>
        </w:rPr>
        <w:t>301600116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приказа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должность бухгалтера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ответом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запрос налогового органа; </w:t>
      </w:r>
      <w:r>
        <w:rPr>
          <w:rFonts w:ascii="Times New Roman" w:eastAsia="Times New Roman" w:hAnsi="Times New Roman" w:cs="Times New Roman"/>
          <w:sz w:val="26"/>
          <w:rtl w:val="0"/>
        </w:rPr>
        <w:t>выпиской из ЕГРЮЛ.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18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того,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работает в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должност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бухгалтера, на 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лежит обязанность по предоставлению налоговой декларации организации в установленный срок.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ст. 15.5 КоАП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налоговый орган по месту учета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налогу на прибыль организаций (налоговый расчет авансового платежа) за 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(включительно), что выразилось в 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соответствующая декларация была предоставлена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предупреждения либо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 административного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должностных лиц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или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сведений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представленных налоговым органом,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привлекалась 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сведения подтверждаются данными учета ПК «Мировые судьи»,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момент совершения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предусмотренного ст. 15.5 КоАП РФ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была привлечена к административной ответственности по ч. 1 ст. 15.33.2 КоАП РФ постановлением мирового судьи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анее имевшие место постановления судом не принимаются во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за 2020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истек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установленный ст. 4.6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 ст. 3.4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ущерба.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этой связи, 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момент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являлась лицом, подвергнутым административному наказанию, ей не может быть назначено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правонарушение, за которое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была привлечена к административной ответственности не является тождественным и повторности не образует, в связи с чем,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штрафа в минимальном размере –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бухгалтера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виновной в совершении 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в течение 60-ти дней со дня вступления постановления в законную силу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(государственное учреждение – Отделение Пенсионного фонда Российской Федерации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Банк получателя: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№ счета банка получателя: 40102810645370000035, № счета получателя: 03100643000000017500,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Код бюджетной классификации: 39211601230060000140,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0410760300705000282315135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