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поясняла, что усложнил выполнение условий контракта тот факт, что площади выделенного земельного участка было недостаточно для установки ФАПа, в связи с чем решался вопрос о выделении дополнительной площади земельного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Попов А.М.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</w:t>
      </w:r>
      <w:r>
        <w:rPr>
          <w:rFonts w:ascii="Times New Roman" w:eastAsia="Times New Roman" w:hAnsi="Times New Roman" w:cs="Times New Roman"/>
          <w:sz w:val="28"/>
          <w:rtl w:val="0"/>
        </w:rPr>
        <w:t>о получали медицинскую помощь. Не отрицал тот факт, что при исполнении контракта были выявлены проблемы с нехваткой площади земельного участка для установки ФАПа.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ударственному контракту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78</w:t>
      </w:r>
      <w:r>
        <w:rPr>
          <w:rFonts w:ascii="Times New Roman" w:eastAsia="Times New Roman" w:hAnsi="Times New Roman" w:cs="Times New Roman"/>
          <w:sz w:val="28"/>
          <w:rtl w:val="0"/>
        </w:rPr>
        <w:t>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840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здания амбулатории общей практики и семейной медицины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внимания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пояснений представителя АО «Азнакаевский завод Нефтемаш», а также представителя ГБУЗ РК «Сакская РБ» Попова А.М.,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>ограммы на строительство ФАПов.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завершения работ по контракту.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согласно имеющимся в материалах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сведениям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выделенной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площади земельного участка было недостаточно для установки ФАПа, что </w:t>
      </w:r>
      <w:r>
        <w:rPr>
          <w:rFonts w:ascii="Times New Roman" w:eastAsia="Times New Roman" w:hAnsi="Times New Roman" w:cs="Times New Roman"/>
          <w:sz w:val="28"/>
          <w:rtl w:val="0"/>
        </w:rPr>
        <w:t>в свою очередь потребовало дополнительного времени для выделения земельного участка.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1001601570080, ИНН/КПП 1643003031/164301001, дата регистрации юридического лица 04 апреля 2000 года, адрес регистрации: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