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36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078866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216593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078866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П;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и.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м: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ь: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а: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и//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362520185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 60-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 3-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