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47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97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малоле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них и 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военн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служащим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 привлекавшего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ственности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полиции МО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пояснив, что не уплатил штраф, 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>у него не было достаточных денежных средств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В настоящее время он работает неофициально.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5"/>
          <w:rtl w:val="0"/>
        </w:rPr>
        <w:t>210204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которых следует, что штраф, назначенный вышеуказанным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 не оплатил до настоящего времени;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заместителя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этот же день и которое им не обжаловано,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</w:t>
      </w:r>
      <w:r>
        <w:rPr>
          <w:rFonts w:ascii="Times New Roman" w:eastAsia="Times New Roman" w:hAnsi="Times New Roman" w:cs="Times New Roman"/>
          <w:sz w:val="25"/>
          <w:rtl w:val="0"/>
        </w:rPr>
        <w:t>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общественного порядка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20.20, ст. 20.1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имеет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два неоплаченных </w:t>
      </w:r>
      <w:r>
        <w:rPr>
          <w:rFonts w:ascii="Times New Roman" w:eastAsia="Times New Roman" w:hAnsi="Times New Roman" w:cs="Times New Roman"/>
          <w:sz w:val="25"/>
          <w:rtl w:val="0"/>
        </w:rPr>
        <w:t>штраф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день его составления –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5"/>
          <w:rtl w:val="0"/>
        </w:rPr>
        <w:t>у него не было денежных средств для оплаты штрафа не могут быть приняты во вни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ание, 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 не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 при отсутствии противопоказаний для осуществления трудовой деятельности.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несовершеннолетних детей не имеет, 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трудоустроен, </w:t>
      </w:r>
      <w:r>
        <w:rPr>
          <w:rFonts w:ascii="Times New Roman" w:eastAsia="Times New Roman" w:hAnsi="Times New Roman" w:cs="Times New Roman"/>
          <w:sz w:val="25"/>
          <w:rtl w:val="0"/>
        </w:rPr>
        <w:t>имеет неоплаченные штрафы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>раскаяние в содеянном администратином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не имеет постоянного дохода,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обязательных работ 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обязательных работ на срок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двадцать</w:t>
      </w:r>
      <w:r>
        <w:rPr>
          <w:rFonts w:ascii="Times New Roman" w:eastAsia="Times New Roman" w:hAnsi="Times New Roman" w:cs="Times New Roman"/>
          <w:sz w:val="25"/>
          <w:rtl w:val="0"/>
        </w:rPr>
        <w:t>)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стративный арест на срок до пятнадцати суток.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судью.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