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5-70-78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УИД 91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 участием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поступившее МО МВД России «Сакский», в отношении: </w:t>
      </w:r>
    </w:p>
    <w:p>
      <w:pPr>
        <w:bidi w:val="0"/>
        <w:spacing w:before="0" w:beforeAutospacing="0" w:after="0" w:afterAutospacing="0"/>
        <w:ind w:left="2127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Евпатория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 гражданина Россий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Федерации,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</w:t>
      </w:r>
      <w:r>
        <w:rPr>
          <w:rFonts w:ascii="Times New Roman" w:eastAsia="Times New Roman" w:hAnsi="Times New Roman" w:cs="Times New Roman"/>
          <w:sz w:val="28"/>
          <w:rtl w:val="0"/>
        </w:rPr>
        <w:t>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ФМС,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среднее 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женатого (со слов), не имеющего несовершеннолетних детей на иждивении 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 (со слов), не имеющего инвалидности и хронических заболеваний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военнослужащего </w:t>
      </w:r>
      <w:r>
        <w:rPr>
          <w:rFonts w:ascii="Times New Roman" w:eastAsia="Times New Roman" w:hAnsi="Times New Roman" w:cs="Times New Roman"/>
          <w:sz w:val="28"/>
          <w:rtl w:val="0"/>
        </w:rPr>
        <w:t>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близи д.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имел шаткую походку, неопрятный внешний вид, запах алкоголя изо рт</w:t>
      </w:r>
      <w:r>
        <w:rPr>
          <w:rFonts w:ascii="Times New Roman" w:eastAsia="Times New Roman" w:hAnsi="Times New Roman" w:cs="Times New Roman"/>
          <w:sz w:val="28"/>
          <w:rtl w:val="0"/>
        </w:rPr>
        <w:t>а, невнятную речь, мешал свободному проходу граждан.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</w:t>
      </w:r>
      <w:r>
        <w:rPr>
          <w:rFonts w:ascii="Times New Roman" w:eastAsia="Times New Roman" w:hAnsi="Times New Roman" w:cs="Times New Roman"/>
          <w:sz w:val="28"/>
          <w:rtl w:val="0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Просил строго не наказывать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считает, что действия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rtl w:val="0"/>
        </w:rPr>
        <w:t>82 01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369112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объяснениями, отобранными при составлении протокола об административном правонарушении, зафиксированными 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исходя из которых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употреблял алкогольные напитки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находился в состоянии алкогольного опьянения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полицейского ОВ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протоколом о направлении на медицинское освидетельствование 82 12 №</w:t>
      </w:r>
      <w:r>
        <w:rPr>
          <w:rFonts w:ascii="Times New Roman" w:eastAsia="Times New Roman" w:hAnsi="Times New Roman" w:cs="Times New Roman"/>
          <w:sz w:val="28"/>
          <w:rtl w:val="0"/>
        </w:rPr>
        <w:t>040552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актом медицинского освидетельствования №6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которым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 состояние алкогольное опьянения с показателем </w:t>
      </w:r>
      <w:r>
        <w:rPr>
          <w:rFonts w:ascii="Times New Roman" w:eastAsia="Times New Roman" w:hAnsi="Times New Roman" w:cs="Times New Roman"/>
          <w:sz w:val="28"/>
          <w:rtl w:val="0"/>
        </w:rPr>
        <w:t>1,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1 мг/л - 1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3 мг/л;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доставлении лица, совершившего административное правонарушение 82 09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056690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>задержании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10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016000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подвержен кратковременному ограничению свободы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</w:t>
      </w:r>
      <w:r>
        <w:rPr>
          <w:rFonts w:ascii="Times New Roman" w:eastAsia="Times New Roman" w:hAnsi="Times New Roman" w:cs="Times New Roman"/>
          <w:sz w:val="28"/>
          <w:rtl w:val="0"/>
        </w:rPr>
        <w:t>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4.3 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признается повторное совершение административного правонарушения по 20 главе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привлечения к административной ответственности в порядке ст. 4.5 КоАП РФ не пропущен.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</w:t>
      </w:r>
      <w:r>
        <w:rPr>
          <w:rFonts w:ascii="Times New Roman" w:eastAsia="Times New Roman" w:hAnsi="Times New Roman" w:cs="Times New Roman"/>
          <w:sz w:val="28"/>
          <w:rtl w:val="0"/>
        </w:rPr>
        <w:t>ь виновного, ранее 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его имущественное положение, наличие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мировой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пределе санкции ст. 20.21 КоАП РФ,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0035, казначейский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82811601203010021140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0410760300705000782520140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платежное поручение в канцелярию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