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в отношении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>женат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не имеющего, пенсионера,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военнослужащим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нарушил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правила хранения, ношения или уничтожения оружия и патронов к нему гражданами, за исключением случаев, предусмотренных частями 4.1, 4.3, 4.5 настоящей статьи, а именно хранил 4-ре 9-ти миллиметровых пистолетных патрона изготовленных промышленным способом и предназначенных для использования в огнестрельном оружии ограниченного поражения без соответствующего разрешения, чем нарушил требования,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предусмотренные п.5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Правительства Российской Федерации № 814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 мерах по регулированию оборота гражданского и служебного оружия и патронов к нему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ст. 22 ФЗ № 150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оружии»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за которое пр</w:t>
      </w:r>
      <w:r>
        <w:rPr>
          <w:rFonts w:ascii="Times New Roman" w:eastAsia="Times New Roman" w:hAnsi="Times New Roman" w:cs="Times New Roman"/>
          <w:sz w:val="28"/>
          <w:rtl w:val="0"/>
        </w:rPr>
        <w:t>едусмотрена ч.4 ст.20.8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признал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аскаялся,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обстоятельства, изложенные в протоколе не оспаривал, от дачи каких-либо дополнительных пояснений воздержался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 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в котором изложено событие административного правонарушения, время, место его совершения, а также содержится собственноручная запись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согласии с правонарушением (л.д. 1);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2);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надлежащим образом заверенными копиями выделенных материалов уголовного дела № 12501350018000448, содержащим в том числе копию акта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 в том числе изъято 4-ре 9-ти миллиметровых пистолетных патрона, и копией заключения эксперта № 5/86 из которого следует, что указанные 4-ре пистолетных патрона 9-ти миллиметрового калибра травматического действия изготовлены промышленным способом и предназначены для использования в огнестрельном оружии ограниченного поражения. Патроны пригодны для производства выстрелов.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Российской Федерации.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Так,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 имеется собственноручная запись последне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согласии с 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. Протокол составлен в соответствии с требованиями ст. 28.2 КоАП Российской Федерации.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Квалификация деяния, указанная в протоколе подтверждается выделенными материалами уголовного дела, а именно, указанным выше заключением эксперта.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Российской Федерации как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обстоятельства совершения правонарушения, личность правонарушителя.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ответственность, суд признает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раскаяние в содеянном, пенсионный возраст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ответственность, суд не установил.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мнению суда,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санкцией ч.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обеспечит достижение задач и целей административного наказания.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 – 29.11 КоАП Российской Федерации, суд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ч.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20.8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назначить ему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01203010008140; УИН: 0410760300705000902520131.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штрафа предоставить в судебный участок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