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200" w:afterAutospacing="0" w:line="276" w:lineRule="auto"/>
        <w:ind w:left="0" w:right="0"/>
        <w:jc w:val="right"/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N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102</w:t>
      </w:r>
      <w:r>
        <w:rPr>
          <w:rFonts w:ascii="Times New Roman" w:eastAsia="Times New Roman" w:hAnsi="Times New Roman" w:cs="Times New Roman"/>
          <w:sz w:val="25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директора ГБПОУ РК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технологический техникум»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рассмотрев дело об административном правонарушении, поступившее из отделения надзорной деятельности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Управления надзорной деятельности и профилактической работы ГУ МЧС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отношении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осударственного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бюджетного профессионального образовательного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ОГРН 1149102</w:t>
      </w:r>
      <w:r>
        <w:rPr>
          <w:rFonts w:ascii="Times New Roman" w:eastAsia="Times New Roman" w:hAnsi="Times New Roman" w:cs="Times New Roman"/>
          <w:sz w:val="25"/>
          <w:rtl w:val="0"/>
        </w:rPr>
        <w:t>125963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13 ст. 19.5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протоколу об административном правонарушении № 8/2022/</w:t>
      </w:r>
      <w:r>
        <w:rPr>
          <w:rFonts w:ascii="Times New Roman" w:eastAsia="Times New Roman" w:hAnsi="Times New Roman" w:cs="Times New Roman"/>
          <w:sz w:val="25"/>
          <w:rtl w:val="0"/>
        </w:rPr>
        <w:t>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бюджетного профессионального образовательного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ГБПОУ)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13 ст. 19.5 КоАП РФ, что на основании решения № </w:t>
      </w:r>
      <w:r>
        <w:rPr>
          <w:rFonts w:ascii="Times New Roman" w:eastAsia="Times New Roman" w:hAnsi="Times New Roman" w:cs="Times New Roman"/>
          <w:sz w:val="25"/>
          <w:rtl w:val="0"/>
        </w:rPr>
        <w:t>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результатам проведенной внеплановой выездной проверки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ГБПОУ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 целью контроля за исполнением предписания № 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/1/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(государственным пожарным надзором) установлено, что юридическим лицом ГБПОУ, не выполнено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требования предписания, именно пункт 1, 2, 3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системы оповещения и управления эвакуацией людей при пожаре в помещениях </w:t>
      </w:r>
      <w:r>
        <w:rPr>
          <w:rFonts w:ascii="Times New Roman" w:eastAsia="Times New Roman" w:hAnsi="Times New Roman" w:cs="Times New Roman"/>
          <w:sz w:val="25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5"/>
          <w:rtl w:val="0"/>
        </w:rPr>
        <w:t>, в подвальных помещениях административного корпуса общежития (эл. щитовой) - ст.54, ст.84, ст.91 «Регламента», табл.2 Свод правил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 Системы противопожарной защиты. Перечень зданий, сооружений, помещений и оборудования подлежащих защите автоматическими установками пожаротушения и системами пожарной сигнализации;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автоматической пожарной сигнализации в помещениях </w:t>
      </w:r>
      <w:r>
        <w:rPr>
          <w:rFonts w:ascii="Times New Roman" w:eastAsia="Times New Roman" w:hAnsi="Times New Roman" w:cs="Times New Roman"/>
          <w:sz w:val="25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подвальных помещениях административного корпуса, общежития (эл. щитовой) - ст.54, ч.1,7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123-Ф1: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приложение А, п.А.4, А.10 табл</w:t>
      </w:r>
      <w:r>
        <w:rPr>
          <w:rFonts w:ascii="Times New Roman" w:eastAsia="Times New Roman" w:hAnsi="Times New Roman" w:cs="Times New Roman"/>
          <w:sz w:val="25"/>
          <w:rtl w:val="0"/>
        </w:rPr>
        <w:t>.А</w:t>
      </w:r>
      <w:r>
        <w:rPr>
          <w:rFonts w:ascii="Times New Roman" w:eastAsia="Times New Roman" w:hAnsi="Times New Roman" w:cs="Times New Roman"/>
          <w:sz w:val="25"/>
          <w:rtl w:val="0"/>
        </w:rPr>
        <w:t>1,А.З Свод правил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допускается изменения объемно-планировочных решений в общежитии на 5 этаже левой секции подъезда №2,5 этаж правая и левая секция 1 подъезда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</w:t>
      </w:r>
      <w:r>
        <w:rPr>
          <w:rFonts w:ascii="Times New Roman" w:eastAsia="Times New Roman" w:hAnsi="Times New Roman" w:cs="Times New Roman"/>
          <w:sz w:val="25"/>
          <w:rtl w:val="0"/>
        </w:rPr>
        <w:t>и утвержденного в установленном порядке - п.23 «Правил противопожарного режима в Российской Федерации», утвержденные Постановлением Правительства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№1479, ч.2,3 ст.4, ст.5, ч.1, ст.6, ст.53, ст.89, ст.134, табл.28 «</w:t>
      </w:r>
      <w:r>
        <w:rPr>
          <w:rFonts w:ascii="Times New Roman" w:eastAsia="Times New Roman" w:hAnsi="Times New Roman" w:cs="Times New Roman"/>
          <w:sz w:val="25"/>
          <w:rtl w:val="0"/>
        </w:rPr>
        <w:t>Техрегламента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бюджетного профессионального образовательного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 административного правонарушения, ответственность за которое предусмотрена ч.13 ст. 19.5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директор ГБПОУ 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правонарушения признал частично, пояснив, что для выполнения предписания в полном объеме необходимо финансирования со стороны Министерства образования и науки РФ, при этом Министерство надлежащим образом информировалось о потребности дополнительного финансирования на обеспечение пожарной безопасности в зданиях </w:t>
      </w:r>
      <w:r>
        <w:rPr>
          <w:rFonts w:ascii="Times New Roman" w:eastAsia="Times New Roman" w:hAnsi="Times New Roman" w:cs="Times New Roman"/>
          <w:sz w:val="25"/>
          <w:rtl w:val="0"/>
        </w:rPr>
        <w:t>техникума</w:t>
      </w:r>
      <w:r>
        <w:rPr>
          <w:rFonts w:ascii="Times New Roman" w:eastAsia="Times New Roman" w:hAnsi="Times New Roman" w:cs="Times New Roman"/>
          <w:sz w:val="25"/>
          <w:rtl w:val="0"/>
        </w:rPr>
        <w:t>. В материалах дела имеется ответ о невозможности в текущий момент выделить средства для осуществления мероприятий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комплексной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Значительные финансовые расходы потребуются на выполнение </w:t>
      </w:r>
      <w:r>
        <w:rPr>
          <w:rFonts w:ascii="Times New Roman" w:eastAsia="Times New Roman" w:hAnsi="Times New Roman" w:cs="Times New Roman"/>
          <w:sz w:val="25"/>
          <w:rtl w:val="0"/>
        </w:rPr>
        <w:t>пунктов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директора ГБПОУ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исследовав материалы дела, мировой судья пришел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ГБПОУ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19.5 ч.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следующего.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13 ст. 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5"/>
          <w:rtl w:val="0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частями 2 и 3 статьи 4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Государственное бюджетное профессиональное образовательное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юридическим лицом, осуществляющим образовательную, научную, социальную, и культурную функции, способствующие удовлетворению духовных и иных нематериальных потребностей граждан в образовании. Учредителем является Министерство образования и науки Российской Федерации.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5"/>
          <w:rtl w:val="0"/>
        </w:rPr>
        <w:t>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 распоряжения главного 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была проведена внеплановая выездная проверка </w:t>
      </w:r>
      <w:r>
        <w:rPr>
          <w:rFonts w:ascii="Times New Roman" w:eastAsia="Times New Roman" w:hAnsi="Times New Roman" w:cs="Times New Roman"/>
          <w:sz w:val="25"/>
          <w:rtl w:val="0"/>
        </w:rPr>
        <w:t>ГБПОУ</w:t>
      </w:r>
      <w:r>
        <w:rPr>
          <w:rFonts w:ascii="Times New Roman" w:eastAsia="Times New Roman" w:hAnsi="Times New Roman" w:cs="Times New Roman"/>
          <w:sz w:val="25"/>
          <w:rtl w:val="0"/>
        </w:rPr>
        <w:t>, по результатам которой было вынесено предписание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18/1/1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которым ГБПОУ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получена должностным лицом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ГБПОУ – директором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с участием которого была проведена вышеуказанная проверка.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отделом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 результатам проведенной внеплановой выездной проверки в отношении ГБПОУ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целью контроля за исполнением предписания № 18/1/1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(государственным пожарным надзором) установлено, что юридическим лицом ГБПОУ, не выполнено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требования предписания, именно пункт 1, 2,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системы оповещения и управления эвакуацией людей при пожаре в помещениях </w:t>
      </w:r>
      <w:r>
        <w:rPr>
          <w:rFonts w:ascii="Times New Roman" w:eastAsia="Times New Roman" w:hAnsi="Times New Roman" w:cs="Times New Roman"/>
          <w:sz w:val="25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5"/>
          <w:rtl w:val="0"/>
        </w:rPr>
        <w:t>, в подвальных помещениях административного корпуса общежития (эл. щитовой) - ст.54, ст.84, ст.91 «Регламента», табл.2 Свод правил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 Системы противопожарной защиты. Перечень зданий, сооружений, помещений и оборудования подлежащих защите автоматическими установками пожаротушения и системами пожарной сигнализации;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автоматической пожарной сигнализации в помещениях </w:t>
      </w:r>
      <w:r>
        <w:rPr>
          <w:rFonts w:ascii="Times New Roman" w:eastAsia="Times New Roman" w:hAnsi="Times New Roman" w:cs="Times New Roman"/>
          <w:sz w:val="25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подвальных помещениях административного корпуса, общежития (эл. щитовой) - ст.54, ч.1,7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123-Ф1: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приложение А, п.А.4, А.10 табл</w:t>
      </w:r>
      <w:r>
        <w:rPr>
          <w:rFonts w:ascii="Times New Roman" w:eastAsia="Times New Roman" w:hAnsi="Times New Roman" w:cs="Times New Roman"/>
          <w:sz w:val="25"/>
          <w:rtl w:val="0"/>
        </w:rPr>
        <w:t>.А</w:t>
      </w:r>
      <w:r>
        <w:rPr>
          <w:rFonts w:ascii="Times New Roman" w:eastAsia="Times New Roman" w:hAnsi="Times New Roman" w:cs="Times New Roman"/>
          <w:sz w:val="25"/>
          <w:rtl w:val="0"/>
        </w:rPr>
        <w:t>1,А.З Свод правил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допускается изменения объемно-планировочных решений в общежитии на 5 этаже левой секции подъезда №2,5 этаж правая и левая секция 1 подъезда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и утвержденного в установленном порядке - п.23 «Правил противопожарного режима в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Федерации», утвержденные Постановлением Правительства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№1479, ч.2,3 ст.4, ст.5, ч.1, ст.6, ст.53, ст.89, ст.134, табл.28 «</w:t>
      </w:r>
      <w:r>
        <w:rPr>
          <w:rFonts w:ascii="Times New Roman" w:eastAsia="Times New Roman" w:hAnsi="Times New Roman" w:cs="Times New Roman"/>
          <w:sz w:val="25"/>
          <w:rtl w:val="0"/>
        </w:rPr>
        <w:t>Техрегламента</w:t>
      </w:r>
      <w:r>
        <w:rPr>
          <w:rFonts w:ascii="Times New Roman" w:eastAsia="Times New Roman" w:hAnsi="Times New Roman" w:cs="Times New Roman"/>
          <w:sz w:val="25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ГБПОУ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квалифицирует по ч. 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Вместе с тем, как следует из материалов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ГБПОУ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обращалось в Министерство науки и высшего образования РФ о выделении дополнительного финансирования на обеспечение пожарной безопасности в зданиях </w:t>
      </w:r>
      <w:r>
        <w:rPr>
          <w:rFonts w:ascii="Times New Roman" w:eastAsia="Times New Roman" w:hAnsi="Times New Roman" w:cs="Times New Roman"/>
          <w:sz w:val="25"/>
          <w:rtl w:val="0"/>
        </w:rPr>
        <w:t>техникума</w:t>
      </w:r>
      <w:r>
        <w:rPr>
          <w:rFonts w:ascii="Times New Roman" w:eastAsia="Times New Roman" w:hAnsi="Times New Roman" w:cs="Times New Roman"/>
          <w:sz w:val="25"/>
          <w:rtl w:val="0"/>
        </w:rPr>
        <w:t>. В материалах дела имеется ответ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плановый период 2022 и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средства на выполнения мероприятий комплексной безопасности в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государственных учреждениях среднего профессионального образования не предусмотрены</w:t>
      </w:r>
      <w:r>
        <w:rPr>
          <w:rFonts w:ascii="Times New Roman" w:eastAsia="Times New Roman" w:hAnsi="Times New Roman" w:cs="Times New Roman"/>
          <w:sz w:val="25"/>
          <w:rtl w:val="0"/>
        </w:rPr>
        <w:t>, т.е. 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БПОУ </w:t>
      </w:r>
      <w:r>
        <w:rPr>
          <w:rFonts w:ascii="Times New Roman" w:eastAsia="Times New Roman" w:hAnsi="Times New Roman" w:cs="Times New Roman"/>
          <w:sz w:val="25"/>
          <w:rtl w:val="0"/>
        </w:rPr>
        <w:t>принимались меры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исполнению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но </w:t>
      </w:r>
      <w:r>
        <w:rPr>
          <w:rFonts w:ascii="Times New Roman" w:eastAsia="Times New Roman" w:hAnsi="Times New Roman" w:cs="Times New Roman"/>
          <w:sz w:val="25"/>
          <w:rtl w:val="0"/>
        </w:rPr>
        <w:t>оно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являясь распорядителем денежных средств и при отсутствии достаточного финансирования на противопожарные мероприятия, не могло выполнить предписание в полном объеме.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 4 ст. 24.5 КоАП РФ (в ред.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103-ФЗ "О внесении изменения в статью 24.5 Кодекса Российской Федерации об административных правонарушениях")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бюджета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ч. 4 ст. 24.5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 ст. ст. 24.5, 29.9, 29.10 КоАП РФ,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бюджетного профессионального образовательного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ОГРН 1149102125963,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о привлечении его к административной ответственности по ч. 13 ст. 19.5 КоАП РФ прекратить на основании ч. 4 ст. 24.5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