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103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91М</w:t>
      </w:r>
      <w:r>
        <w:rPr>
          <w:rFonts w:ascii="Times New Roman" w:eastAsia="Times New Roman" w:hAnsi="Times New Roman" w:cs="Times New Roman"/>
          <w:sz w:val="28"/>
          <w:rtl w:val="0"/>
        </w:rPr>
        <w:t>S</w:t>
      </w:r>
      <w:r>
        <w:rPr>
          <w:rFonts w:ascii="Times New Roman" w:eastAsia="Times New Roman" w:hAnsi="Times New Roman" w:cs="Times New Roman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14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рассмотрев дело об административном правонарушении, в отношении: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трудоустроенного,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</w:t>
      </w:r>
      <w:r>
        <w:rPr>
          <w:rFonts w:ascii="Times New Roman" w:eastAsia="Times New Roman" w:hAnsi="Times New Roman" w:cs="Times New Roman"/>
          <w:sz w:val="28"/>
          <w:rtl w:val="0"/>
        </w:rPr>
        <w:t>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в области дорожного движения, водительское удостоверение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99 06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753085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частью 4 статьи 12.15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8"/>
          <w:rtl w:val="0"/>
        </w:rPr>
        <w:t>346 км. + 4</w:t>
      </w:r>
      <w:r>
        <w:rPr>
          <w:rFonts w:ascii="Times New Roman" w:eastAsia="Times New Roman" w:hAnsi="Times New Roman" w:cs="Times New Roman"/>
          <w:sz w:val="28"/>
          <w:rtl w:val="0"/>
        </w:rPr>
        <w:t>00м.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управляя транспортным средством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автомобилей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марки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модели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TGX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государственным регистрационным знаком </w:t>
      </w:r>
      <w:r>
        <w:rPr>
          <w:rFonts w:ascii="Times New Roman" w:eastAsia="Times New Roman" w:hAnsi="Times New Roman" w:cs="Times New Roman"/>
          <w:sz w:val="28"/>
          <w:rtl w:val="0"/>
        </w:rPr>
        <w:t>В263ЕТ82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обгоне </w:t>
      </w:r>
      <w:r>
        <w:rPr>
          <w:rFonts w:ascii="Times New Roman" w:eastAsia="Times New Roman" w:hAnsi="Times New Roman" w:cs="Times New Roman"/>
          <w:sz w:val="28"/>
          <w:rtl w:val="0"/>
        </w:rPr>
        <w:t>транспортного средства допустил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выезд на полосу, предназначенную для встречного движения в зоне действия линии дорожной разметки 1.1 Приложения 2 к </w:t>
      </w:r>
      <w:r>
        <w:rPr>
          <w:rFonts w:ascii="Times New Roman" w:eastAsia="Times New Roman" w:hAnsi="Times New Roman" w:cs="Times New Roman"/>
          <w:sz w:val="28"/>
          <w:rtl w:val="0"/>
        </w:rPr>
        <w:t>Правилам дорожного движения Российской Федерации (далее – ПДД РФ)</w:t>
      </w:r>
      <w:r>
        <w:rPr>
          <w:rFonts w:ascii="Times New Roman" w:eastAsia="Times New Roman" w:hAnsi="Times New Roman" w:cs="Times New Roman"/>
          <w:sz w:val="28"/>
          <w:rtl w:val="0"/>
        </w:rPr>
        <w:t>, чем нарушил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 1.3, п. 9.1(1) </w:t>
      </w:r>
      <w:r>
        <w:rPr>
          <w:rFonts w:ascii="Times New Roman" w:eastAsia="Times New Roman" w:hAnsi="Times New Roman" w:cs="Times New Roman"/>
          <w:sz w:val="28"/>
          <w:rtl w:val="0"/>
        </w:rPr>
        <w:t>ПДД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будучи извещенн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надлежащим образом о месте и времени рассмотрения,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>Распиской об извещении участника судопроизводства о дате рассмотрения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Ходатайство об отложении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заседания не направил</w:t>
      </w:r>
      <w:r>
        <w:rPr>
          <w:rFonts w:ascii="Times New Roman" w:eastAsia="Times New Roman" w:hAnsi="Times New Roman" w:cs="Times New Roman"/>
          <w:sz w:val="28"/>
          <w:rtl w:val="0"/>
        </w:rPr>
        <w:t>. Явку уполном</w:t>
      </w:r>
      <w:r>
        <w:rPr>
          <w:rFonts w:ascii="Times New Roman" w:eastAsia="Times New Roman" w:hAnsi="Times New Roman" w:cs="Times New Roman"/>
          <w:sz w:val="28"/>
          <w:rtl w:val="0"/>
        </w:rPr>
        <w:t>оченного защитника не обеспечил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8"/>
          <w:rtl w:val="0"/>
        </w:rPr>
        <w:t>обозрев видеозапись, 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пришел к выводу о наличии в действиях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состава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частью 4 статьи 12.15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Приложению 2 к ПДД РФ,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Пункт 9.1(1) ПДД РФ предписывает,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силу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пункта 1.3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Также,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 неоднократно указывал Конституционный Суд РФ (определения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N 1570-О-О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N 6-О-О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N 1771-О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) из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4 ст. 12.15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частью 3 данной статьи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. При этом, для квалификации деяния в качестве правонарушения не имеет значения, в какой момент выезда на сторону дороги, предназначенную для встречного движения, транспортное средство располагалось на ней в нарушение указанных Правил.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8"/>
          <w:rtl w:val="0"/>
        </w:rPr>
        <w:t>346 км. + 4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00м., управляя транспортным средством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автомобилей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марки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модели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TGX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с государственным регистрационным знаком </w:t>
      </w:r>
      <w:r>
        <w:rPr>
          <w:rFonts w:ascii="Times New Roman" w:eastAsia="Times New Roman" w:hAnsi="Times New Roman" w:cs="Times New Roman"/>
          <w:sz w:val="28"/>
          <w:rtl w:val="0"/>
        </w:rPr>
        <w:t>В263ЕТ82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обгоне </w:t>
      </w:r>
      <w:r>
        <w:rPr>
          <w:rFonts w:ascii="Times New Roman" w:eastAsia="Times New Roman" w:hAnsi="Times New Roman" w:cs="Times New Roman"/>
          <w:sz w:val="28"/>
          <w:rtl w:val="0"/>
        </w:rPr>
        <w:t>транспортного средства допустил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выезд на полосу, предназначенную для встречного движения в зоне действия линии дорожной разметки 1.1 Приложения 2 к Правилам дорожного движения Российской Федерации (далее – ПДД РФ)</w:t>
      </w:r>
      <w:r>
        <w:rPr>
          <w:rFonts w:ascii="Times New Roman" w:eastAsia="Times New Roman" w:hAnsi="Times New Roman" w:cs="Times New Roman"/>
          <w:sz w:val="28"/>
          <w:rtl w:val="0"/>
        </w:rPr>
        <w:t>, чем нарушил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 1.3, п. 9.1(1) </w:t>
      </w:r>
      <w:r>
        <w:rPr>
          <w:rFonts w:ascii="Times New Roman" w:eastAsia="Times New Roman" w:hAnsi="Times New Roman" w:cs="Times New Roman"/>
          <w:sz w:val="28"/>
          <w:rtl w:val="0"/>
        </w:rPr>
        <w:t>ПДД РФ, чем совершил административное правонарушение предусмотренное ч. 4 ст. 12.15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подтверждены совокупностью письменных доказательств, достоверность и допустимость которых сомнений не вызывают, а именно: </w:t>
      </w:r>
      <w:r>
        <w:rPr>
          <w:rFonts w:ascii="Times New Roman" w:eastAsia="Times New Roman" w:hAnsi="Times New Roman" w:cs="Times New Roman"/>
          <w:sz w:val="28"/>
          <w:rtl w:val="0"/>
        </w:rPr>
        <w:t>протоколом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85 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002159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схемой места совершения административного правонарушения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копией проекта организации дорожного движения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участке 219 км.+396м. по 424 км.+275 м.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рапортом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взвода ОСРДПС ГИБДД ГУ МВД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лейт.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рапортом врио ИДПС взвода № 2 ОСР ДПС ГИБДД ГУ МВД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подполковника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 видеозаписью.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справки инспектора ИАЗ ОСР ДПС ГИБДД ГУ МВД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лейт.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усматривается,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информационным учетам Госавтоинспекции,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имеет действующее водительское удостоверение серии 9906 №753085 категории «А, А1, В, </w:t>
      </w:r>
      <w:r>
        <w:rPr>
          <w:rFonts w:ascii="Times New Roman" w:eastAsia="Times New Roman" w:hAnsi="Times New Roman" w:cs="Times New Roman"/>
          <w:sz w:val="28"/>
          <w:rtl w:val="0"/>
        </w:rPr>
        <w:t>Bl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С, С1, СЕ, С1Е, М», выданное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 Среди лишенных права управления транспортными средствами не значится. Ранее к административной ответственности по ч. 4 ст. 12.15 КоАП РФ не привлекался.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 Законные права, предусмотренные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и </w:t>
      </w:r>
      <w:hyperlink r:id="rId1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Конституции РФ, правонарушителю разъяснены,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>подписью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Видеозапись и представленные в материалы дела письменные доказательства, являются относимыми, допустимыми и согласуются между собой и подтверждают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нарушение требований п. </w:t>
      </w:r>
      <w:r>
        <w:rPr>
          <w:rFonts w:ascii="Times New Roman" w:eastAsia="Times New Roman" w:hAnsi="Times New Roman" w:cs="Times New Roman"/>
          <w:sz w:val="28"/>
          <w:rtl w:val="0"/>
        </w:rPr>
        <w:t>9.1(1)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ПДД РФ</w:t>
      </w:r>
      <w:r>
        <w:rPr>
          <w:rFonts w:ascii="Times New Roman" w:eastAsia="Times New Roman" w:hAnsi="Times New Roman" w:cs="Times New Roman"/>
          <w:sz w:val="28"/>
          <w:rtl w:val="0"/>
        </w:rPr>
        <w:t>, при наличии д</w:t>
      </w:r>
      <w:r>
        <w:rPr>
          <w:rFonts w:ascii="Times New Roman" w:eastAsia="Times New Roman" w:hAnsi="Times New Roman" w:cs="Times New Roman"/>
          <w:sz w:val="28"/>
          <w:rtl w:val="0"/>
        </w:rPr>
        <w:t>орожной разметки 1.1 осуществил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выезд на полосу, предназначенную для встречного движения.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обстоятельствах, мировой судья приходит к выводу, что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имеется состав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rtl w:val="0"/>
        </w:rPr>
        <w:t>4 статьи 12.15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rtl w:val="0"/>
        </w:rPr>
        <w:t>ративных правонарушениях.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влечет наложение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лишение права управления транспортными средствами на срок от четырех до шести месяцев.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для прекращения производства по делу об административном правонарушении в соответствии с положениями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13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статьи 24.5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Срок давности привлечения к административной ответственности, установленный ст. 4.5 КоАП РФ не истек.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8"/>
          <w:rtl w:val="0"/>
        </w:rPr>
        <w:t>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 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ст.4.3 КоАП РФ, мировым судьей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имущественное положение, котор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 материалам дела ранее привлекался к 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rtl w:val="0"/>
        </w:rPr>
        <w:t>12 главе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нарушение ПДД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обстоятельств отягчающих и смягчающих административную ответственность, с целью предотвращения совершения новых административных правонарушений, мировой судья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штрафа,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частью 4 статьи 12.15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Отделение Запорожье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л</w:t>
      </w:r>
      <w:r>
        <w:rPr>
          <w:rFonts w:ascii="Times New Roman" w:eastAsia="Times New Roman" w:hAnsi="Times New Roman" w:cs="Times New Roman"/>
          <w:sz w:val="28"/>
          <w:rtl w:val="0"/>
        </w:rPr>
        <w:t>иц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ох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04701G20910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ИНН/КПП </w:t>
      </w:r>
      <w:r>
        <w:rPr>
          <w:rFonts w:ascii="Times New Roman" w:eastAsia="Times New Roman" w:hAnsi="Times New Roman" w:cs="Times New Roman"/>
          <w:sz w:val="28"/>
          <w:rtl w:val="0"/>
        </w:rPr>
        <w:t>9001014443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900101001</w:t>
      </w:r>
      <w:r>
        <w:rPr>
          <w:rFonts w:ascii="Times New Roman" w:eastAsia="Times New Roman" w:hAnsi="Times New Roman" w:cs="Times New Roman"/>
          <w:sz w:val="28"/>
          <w:rtl w:val="0"/>
        </w:rPr>
        <w:t>, к</w:t>
      </w:r>
      <w:r>
        <w:rPr>
          <w:rFonts w:ascii="Times New Roman" w:eastAsia="Times New Roman" w:hAnsi="Times New Roman" w:cs="Times New Roman"/>
          <w:sz w:val="28"/>
          <w:rtl w:val="0"/>
        </w:rPr>
        <w:t>азн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03100643000000017000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казн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40102810545370000097</w:t>
      </w:r>
      <w:r>
        <w:rPr>
          <w:rFonts w:ascii="Times New Roman" w:eastAsia="Times New Roman" w:hAnsi="Times New Roman" w:cs="Times New Roman"/>
          <w:sz w:val="28"/>
          <w:rtl w:val="0"/>
        </w:rPr>
        <w:t>, БИК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ОКТМО</w:t>
      </w:r>
      <w:r>
        <w:rPr>
          <w:rFonts w:ascii="Times New Roman" w:eastAsia="Times New Roman" w:hAnsi="Times New Roman" w:cs="Times New Roman"/>
          <w:sz w:val="28"/>
          <w:rtl w:val="0"/>
        </w:rPr>
        <w:t>23000000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18811601123010001140;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8"/>
          <w:rtl w:val="0"/>
        </w:rPr>
        <w:t>18810490261070000915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вынесений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судебный учас</w:t>
      </w:r>
      <w:r>
        <w:rPr>
          <w:rFonts w:ascii="Times New Roman" w:eastAsia="Times New Roman" w:hAnsi="Times New Roman" w:cs="Times New Roman"/>
          <w:sz w:val="28"/>
          <w:rtl w:val="0"/>
        </w:rPr>
        <w:t>ток № 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течение десяти дней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C0B10182CpA3FG" TargetMode="External" /><Relationship Id="rId12" Type="http://schemas.openxmlformats.org/officeDocument/2006/relationships/hyperlink" Target="consultantplus://offline/ref=3E94ABAF9D18BF72601A4E2ADA15DA5BC30DBF393FC9B2C3A5E4BFEC852283057807116D0A1Bp13DG" TargetMode="External" /><Relationship Id="rId13" Type="http://schemas.openxmlformats.org/officeDocument/2006/relationships/hyperlink" Target="http://msud.garant.ru/" TargetMode="Externa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document?id=1205770&amp;sub=100013" TargetMode="External" /><Relationship Id="rId5" Type="http://schemas.openxmlformats.org/officeDocument/2006/relationships/hyperlink" Target="consultantplus://offline/ref=0751CC8CCDBD13C4BC130AEC8082BE395C4F2AF5C4741DD3033C0E2B8D35r3N" TargetMode="External" /><Relationship Id="rId6" Type="http://schemas.openxmlformats.org/officeDocument/2006/relationships/hyperlink" Target="consultantplus://offline/ref=0751CC8CCDBD13C4BC130AEC8082BE395C4E23F8C9721DD3033C0E2B8D35r3N" TargetMode="External" /><Relationship Id="rId7" Type="http://schemas.openxmlformats.org/officeDocument/2006/relationships/hyperlink" Target="consultantplus://offline/ref=0751CC8CCDBD13C4BC130AEC8082BE395C4725FDC8741DD3033C0E2B8D35r3N" TargetMode="External" /><Relationship Id="rId8" Type="http://schemas.openxmlformats.org/officeDocument/2006/relationships/hyperlink" Target="consultantplus://offline/ref=0751CC8CCDBD13C4BC130AEC8082BE395F4D22F8C0781DD3033C0E2B8D534C19D79D186E9DF931r1N" TargetMode="External" /><Relationship Id="rId9" Type="http://schemas.openxmlformats.org/officeDocument/2006/relationships/hyperlink" Target="consultantplus://offline/ref=0751CC8CCDBD13C4BC130AEC8082BE395F4D22F8C0781DD3033C0E2B8D534C19D79D186F97FA31r3N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