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8"/>
          <w:rtl w:val="0"/>
        </w:rPr>
        <w:t>Дело № 5-70-106/2024</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рассмотрев дело об административном правонарушении, предусмотренном ч. 1 ст. 20.35 КоАП РФ, поступившее из Сакской межрайонной прокуратуры 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должностного лица директора МБУ ДО «Спортивная школа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 Российской Федерации,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образование высшее, женатого, не имеющего несовершеннолетних или малолетних детей, иных иждивенцев, инвалидом 1, 2 группы не являющегося, не являющегося также военнослужащим, на военные сборы не призванного, работающего директором МБУ ДО «Спортивная школа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адрес организации: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зарегистрированного и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ранее не привлекавшегося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являясь должностным лицом - директором </w:t>
      </w:r>
      <w:r>
        <w:rPr>
          <w:rFonts w:ascii="Times New Roman" w:eastAsia="Times New Roman" w:hAnsi="Times New Roman" w:cs="Times New Roman"/>
          <w:sz w:val="28"/>
          <w:rtl w:val="0"/>
        </w:rPr>
        <w:t xml:space="preserve">МБУ ДО «Спортивная школа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нарушил требования к антитеррористической защищенности объектов (территорий), за исключением случаев, предусмотренных частью 2 ст. 20.35 КоАП РФ и ст.ст. 11.15.1, 20.30 КоАП РФ, а именно вследствие ненадлежащего исполнения своих обязанностей</w:t>
      </w:r>
      <w:r>
        <w:rPr>
          <w:rFonts w:ascii="Times New Roman" w:eastAsia="Times New Roman" w:hAnsi="Times New Roman" w:cs="Times New Roman"/>
          <w:sz w:val="28"/>
          <w:rtl w:val="0"/>
        </w:rPr>
        <w:t xml:space="preserve"> на объекте спортивно-оздоровительный стадион «Авангард», расположенном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ненадлежаще</w:t>
      </w:r>
      <w:r>
        <w:rPr>
          <w:rFonts w:ascii="Times New Roman" w:eastAsia="Times New Roman" w:hAnsi="Times New Roman" w:cs="Times New Roman"/>
          <w:sz w:val="28"/>
          <w:rtl w:val="0"/>
        </w:rPr>
        <w:t xml:space="preserve"> организован пропускной и внутриобъектовый режим, не отсутствуют технические средства для оперативного оповещения и проведения эвакуации и должностных лиц и персонала, а также посетителей объекта спорта в случае угрозы совершения или совершения террористического акта на объекте спорта, чем нарушил п. 13 </w:t>
      </w:r>
      <w:r>
        <w:rPr>
          <w:rFonts w:ascii="Times New Roman" w:eastAsia="Times New Roman" w:hAnsi="Times New Roman" w:cs="Times New Roman"/>
          <w:sz w:val="28"/>
          <w:rtl w:val="0"/>
        </w:rPr>
        <w:t xml:space="preserve">Требований к антитеррористической защищенности </w:t>
      </w:r>
      <w:r>
        <w:rPr>
          <w:rFonts w:ascii="Times New Roman" w:eastAsia="Times New Roman" w:hAnsi="Times New Roman" w:cs="Times New Roman"/>
          <w:sz w:val="28"/>
          <w:rtl w:val="0"/>
        </w:rPr>
        <w:t>объектов</w:t>
      </w:r>
      <w:r>
        <w:rPr>
          <w:rFonts w:ascii="Times New Roman" w:eastAsia="Times New Roman" w:hAnsi="Times New Roman" w:cs="Times New Roman"/>
          <w:sz w:val="28"/>
          <w:rtl w:val="0"/>
        </w:rPr>
        <w:t xml:space="preserve"> спорта, </w:t>
      </w:r>
      <w:r>
        <w:rPr>
          <w:rFonts w:ascii="Times New Roman" w:eastAsia="Times New Roman" w:hAnsi="Times New Roman" w:cs="Times New Roman"/>
          <w:sz w:val="28"/>
          <w:rtl w:val="0"/>
        </w:rPr>
        <w:t>утвержденных постановлением Правительства Рос</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 xml:space="preserve">202 </w:t>
      </w:r>
      <w:r>
        <w:rPr>
          <w:rFonts w:ascii="Times New Roman" w:eastAsia="Times New Roman" w:hAnsi="Times New Roman" w:cs="Times New Roman"/>
          <w:sz w:val="28"/>
          <w:rtl w:val="0"/>
        </w:rPr>
        <w:t xml:space="preserve">(далее Требования № </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Н</w:t>
      </w:r>
      <w:r>
        <w:rPr>
          <w:rFonts w:ascii="Times New Roman" w:eastAsia="Times New Roman" w:hAnsi="Times New Roman" w:cs="Times New Roman"/>
          <w:sz w:val="28"/>
          <w:rtl w:val="0"/>
        </w:rPr>
        <w:t>арушения</w:t>
      </w:r>
      <w:r>
        <w:rPr>
          <w:rFonts w:ascii="Times New Roman" w:eastAsia="Times New Roman" w:hAnsi="Times New Roman" w:cs="Times New Roman"/>
          <w:sz w:val="28"/>
          <w:rtl w:val="0"/>
        </w:rPr>
        <w:t xml:space="preserve"> Требований № 202</w:t>
      </w:r>
      <w:r>
        <w:rPr>
          <w:rFonts w:ascii="Times New Roman" w:eastAsia="Times New Roman" w:hAnsi="Times New Roman" w:cs="Times New Roman"/>
          <w:sz w:val="28"/>
          <w:rtl w:val="0"/>
        </w:rPr>
        <w:t xml:space="preserve"> выявлены при проведении прокурорской проверки </w:t>
      </w:r>
      <w:r>
        <w:rPr>
          <w:rFonts w:ascii="Times New Roman" w:eastAsia="Times New Roman" w:hAnsi="Times New Roman" w:cs="Times New Roman"/>
          <w:sz w:val="28"/>
          <w:rtl w:val="0"/>
        </w:rPr>
        <w:t>дата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Постановлением заместителя Сакского межрайонного прокурора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возбуждено дело об административном правонарушении в отношении должностного лица директора </w:t>
      </w:r>
      <w:r>
        <w:rPr>
          <w:rFonts w:ascii="Times New Roman" w:eastAsia="Times New Roman" w:hAnsi="Times New Roman" w:cs="Times New Roman"/>
          <w:sz w:val="28"/>
          <w:rtl w:val="0"/>
        </w:rPr>
        <w:t xml:space="preserve">МБУ ДО «Спортивная школа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бездействие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которого квалифицирован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по ч. 1 ст. 20.35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вину в совершении административного правонарушения признал</w:t>
      </w:r>
      <w:r>
        <w:rPr>
          <w:rFonts w:ascii="Times New Roman" w:eastAsia="Times New Roman" w:hAnsi="Times New Roman" w:cs="Times New Roman"/>
          <w:sz w:val="28"/>
          <w:rtl w:val="0"/>
        </w:rPr>
        <w:t xml:space="preserve"> частично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пояснил, что на стадионе «Авангард», вверенном </w:t>
      </w:r>
      <w:r>
        <w:rPr>
          <w:rFonts w:ascii="Times New Roman" w:eastAsia="Times New Roman" w:hAnsi="Times New Roman" w:cs="Times New Roman"/>
          <w:sz w:val="28"/>
          <w:rtl w:val="0"/>
        </w:rPr>
        <w:t xml:space="preserve">МБУ ДО «Спортивная школа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директором которого он является, пропускной и внутриобъектовый режим организованы, однако системы оперативного оповещения отсутствуют, существующий пропускной и внутриобъектовый режим в полной мере требованиям к антитеррористической защищенности объекта спорта не отвечает.</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Помощник прокурора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 полагал, что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имеется состав административного правонарушения, предусмотренного ч. 1 ст. 20.35 КоАП РФ, просил назначить наказание в пределах санкции статьи.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Заслушав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помощника прокурора, исследовав материалы дела об административном правонарушении, мировой судья усматривает в действиях председателя директора </w:t>
      </w:r>
      <w:r>
        <w:rPr>
          <w:rFonts w:ascii="Times New Roman" w:eastAsia="Times New Roman" w:hAnsi="Times New Roman" w:cs="Times New Roman"/>
          <w:sz w:val="28"/>
          <w:rtl w:val="0"/>
        </w:rPr>
        <w:t xml:space="preserve">МБУ ДО «Спортивная школа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имеется состав административного правонарушения, предусмотренного ч. 1 ст. 20.35 Кодекса Российской Федерации об административных правонарушениях, исходя из следующего.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Частью 1 статьи 20.35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к административной ответственности) предусмотрена административная ответственность за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признаков уголовно наказуемого деяния, что влечет наложение административного штрафа на граждан в размере от трех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на должностных лиц - от тридцати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или дисквалификацию на срок от шести месяцев до трех лет; на юридических лиц - от ста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Согласно статьи 5 Федерального закона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35-ФЗ «О противодействии терроризму» выполнение требований к антитеррористической защищенности объектов (территорий) является обязательным для физических и юридических лиц в отношении объектов, находящихся в их собственности или принадлежащих им на ином законном основании.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Требования к антитеррористической защищенности </w:t>
      </w:r>
      <w:r>
        <w:rPr>
          <w:rFonts w:ascii="Times New Roman" w:eastAsia="Times New Roman" w:hAnsi="Times New Roman" w:cs="Times New Roman"/>
          <w:sz w:val="28"/>
          <w:rtl w:val="0"/>
        </w:rPr>
        <w:t>объектов</w:t>
      </w:r>
      <w:r>
        <w:rPr>
          <w:rFonts w:ascii="Times New Roman" w:eastAsia="Times New Roman" w:hAnsi="Times New Roman" w:cs="Times New Roman"/>
          <w:sz w:val="28"/>
          <w:rtl w:val="0"/>
        </w:rPr>
        <w:t xml:space="preserve"> спорта регламентированы </w:t>
      </w:r>
      <w:r>
        <w:rPr>
          <w:rFonts w:ascii="Times New Roman" w:eastAsia="Times New Roman" w:hAnsi="Times New Roman" w:cs="Times New Roman"/>
          <w:sz w:val="28"/>
          <w:rtl w:val="0"/>
        </w:rPr>
        <w:t>Постановление</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Правительства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202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Об утверждении требований к антитеррористической защищенности объектов спорта и формы паспорта безопасности объектов спорта</w:t>
      </w:r>
      <w:r>
        <w:rPr>
          <w:rFonts w:ascii="Times New Roman" w:eastAsia="Times New Roman" w:hAnsi="Times New Roman" w:cs="Times New Roman"/>
          <w:sz w:val="28"/>
          <w:rtl w:val="0"/>
        </w:rPr>
        <w:t>».</w:t>
      </w:r>
    </w:p>
    <w:p>
      <w:pPr>
        <w:bidi w:val="0"/>
        <w:spacing w:before="0" w:beforeAutospacing="0" w:after="0" w:afterAutospacing="0" w:line="285" w:lineRule="atLeast"/>
        <w:ind w:left="0" w:right="0" w:firstLine="540"/>
        <w:jc w:val="both"/>
        <w:rPr>
          <w:rtl w:val="0"/>
        </w:rPr>
      </w:pPr>
      <w:r>
        <w:rPr>
          <w:rFonts w:ascii="Times New Roman" w:eastAsia="Times New Roman" w:hAnsi="Times New Roman" w:cs="Times New Roman"/>
          <w:sz w:val="28"/>
          <w:rtl w:val="0"/>
        </w:rPr>
        <w:t xml:space="preserve">В соответствии с п. 13 Требований антитеррористическая защищенность объекта обеспечивается в том числе: а) </w:t>
      </w:r>
      <w:r>
        <w:rPr>
          <w:rFonts w:ascii="Times New Roman" w:eastAsia="Times New Roman" w:hAnsi="Times New Roman" w:cs="Times New Roman"/>
          <w:sz w:val="28"/>
          <w:rtl w:val="0"/>
        </w:rPr>
        <w:t>воспрепятствовани</w:t>
      </w:r>
      <w:r>
        <w:rPr>
          <w:rFonts w:ascii="Times New Roman" w:eastAsia="Times New Roman" w:hAnsi="Times New Roman" w:cs="Times New Roman"/>
          <w:sz w:val="28"/>
          <w:rtl w:val="0"/>
        </w:rPr>
        <w:t>ем</w:t>
      </w:r>
      <w:r>
        <w:rPr>
          <w:rFonts w:ascii="Times New Roman" w:eastAsia="Times New Roman" w:hAnsi="Times New Roman" w:cs="Times New Roman"/>
          <w:sz w:val="28"/>
          <w:rtl w:val="0"/>
        </w:rPr>
        <w:t xml:space="preserve"> неправомерному проникновению на объекты спорта, что достигается посредством: установления и осуществления на объектах спорта пропускного и внутриобъектового режимов; организации и осуществления охраны объектов (территорий); 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 </w:t>
      </w:r>
      <w:r>
        <w:rPr>
          <w:rFonts w:ascii="Times New Roman" w:eastAsia="Times New Roman" w:hAnsi="Times New Roman" w:cs="Times New Roman"/>
          <w:sz w:val="28"/>
          <w:rtl w:val="0"/>
        </w:rPr>
        <w:t xml:space="preserve">обеспечения оснащенности объектов (территорий) техническими средствами охраны; 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 </w:t>
      </w:r>
      <w:r>
        <w:rPr>
          <w:rFonts w:ascii="Times New Roman" w:eastAsia="Times New Roman" w:hAnsi="Times New Roman" w:cs="Times New Roman"/>
          <w:sz w:val="28"/>
          <w:rtl w:val="0"/>
        </w:rPr>
        <w:t xml:space="preserve">соблюдения на объектах спорта пропускного и внутриобъектового режимов; 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w:t>
      </w:r>
      <w:r>
        <w:rPr>
          <w:rFonts w:ascii="Times New Roman" w:eastAsia="Times New Roman" w:hAnsi="Times New Roman" w:cs="Times New Roman"/>
          <w:strike w:val="0"/>
          <w:sz w:val="28"/>
          <w:u w:val="none"/>
          <w:rtl w:val="0"/>
        </w:rPr>
        <w:t>подпунктом "м" пункта 5</w:t>
      </w:r>
      <w:r>
        <w:rPr>
          <w:rFonts w:ascii="Times New Roman" w:eastAsia="Times New Roman" w:hAnsi="Times New Roman" w:cs="Times New Roman"/>
          <w:sz w:val="28"/>
          <w:rtl w:val="0"/>
        </w:rPr>
        <w:t xml:space="preserve"> Правил поведения зрителей при проведении официальных спортивных соревнований, утвержденных постановлением Правительства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1156 "Об утверждении Правил поведения зрителей при проведении официальных спортивных соревнований"; контроля за соблюдением лицами, находящимися на объектах спорта, требований антитеррористической защищенности; 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 в) пресечения попыток совершения террористических актов на объектах спорта, что достигается посредством: 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 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 г) минимизации возможных последствий и ликвидации угроз совершения террористических актов на объектах спорта, что достигается посредством: 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 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 своевременного информирования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 д) обеспечения защиты служебной информации ограниченного распространения, содержащейся в паспорте безопасности объекта спорта и иных документах объекта спорта, в том числе в служебной информации ограниченного распространения о принимаемых мерах по его антитеррористической защищенности, что достигается посредством: определения должностных лиц, ответственных за хранение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 определения должностных лиц, имеющих право использования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 обеспечения надлежащего хранения и использования служебной информации ограниченного распространения, содержащейся в паспорте безопасности объекта спорта и иных документах объекта спорта, в том числе служебной информации ограниченного распространения о принимаемых мерах по его антитеррористической защищенности;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спорта и иных документах объекта спорта;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спорта и иных документах объекта спорта; е) выявления и предотвращения несанкционированного проноса (провоза) и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 что достигается посредством: организации санкциониров</w:t>
      </w:r>
      <w:r>
        <w:rPr>
          <w:rFonts w:ascii="Times New Roman" w:eastAsia="Times New Roman" w:hAnsi="Times New Roman" w:cs="Times New Roman"/>
          <w:sz w:val="28"/>
          <w:rtl w:val="0"/>
        </w:rPr>
        <w:t xml:space="preserve">анного допуска на объекты спорта посетителей и автотранспортных средств; своевременного выявления фактов нарушения пропускного режима, попыток проноса (провоза) токсичных химикатов, отравляющих веществ и патогенных биологических агентов на объекты спорта; обеспечения достаточного уровня подготовки должностных лиц и персонала объектов спорта по вопросам выявления и предупреждения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 осуществления контроля за состоянием помещений, используемых для проведения мероприятий с массовым пребыванием людей.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Судом установлено и следует из материалов дела, что </w:t>
      </w:r>
      <w:r>
        <w:rPr>
          <w:rFonts w:ascii="Times New Roman" w:eastAsia="Times New Roman" w:hAnsi="Times New Roman" w:cs="Times New Roman"/>
          <w:sz w:val="28"/>
          <w:rtl w:val="0"/>
        </w:rPr>
        <w:t xml:space="preserve">МБУ ДО «Спортивная школа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является </w:t>
      </w:r>
      <w:r>
        <w:rPr>
          <w:rFonts w:ascii="Times New Roman" w:eastAsia="Times New Roman" w:hAnsi="Times New Roman" w:cs="Times New Roman"/>
          <w:sz w:val="28"/>
          <w:rtl w:val="0"/>
        </w:rPr>
        <w:t>муниципальным</w:t>
      </w:r>
      <w:r>
        <w:rPr>
          <w:rFonts w:ascii="Times New Roman" w:eastAsia="Times New Roman" w:hAnsi="Times New Roman" w:cs="Times New Roman"/>
          <w:sz w:val="28"/>
          <w:rtl w:val="0"/>
        </w:rPr>
        <w:t xml:space="preserve"> бюджетным учреждением, директором которого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является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что подтверждается копией распоряжения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59-л, выпиской из ЕГРЮЛ (л.д. 18, 46-57). На праве оперативного управления за указанным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расположенный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относящийся к 4 классу опасности объекта спорта (л.д. 32-43, 44).</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соответствии с ЛНПА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стадионе «Авангард» организован пропускной и внутриобъектовый режим и положение об организации охраны и защиты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не предполагающие использование технических средств охраны.</w:t>
      </w:r>
    </w:p>
    <w:p>
      <w:pPr>
        <w:bidi w:val="0"/>
        <w:spacing w:before="0" w:beforeAutospacing="0" w:after="0" w:afterAutospacing="0" w:line="285" w:lineRule="atLeast"/>
        <w:ind w:left="0" w:right="0" w:firstLine="540"/>
        <w:jc w:val="both"/>
        <w:rPr>
          <w:rtl w:val="0"/>
        </w:rPr>
      </w:pPr>
      <w:r>
        <w:rPr>
          <w:rFonts w:ascii="Times New Roman" w:eastAsia="Times New Roman" w:hAnsi="Times New Roman" w:cs="Times New Roman"/>
          <w:sz w:val="28"/>
          <w:rtl w:val="0"/>
        </w:rPr>
        <w:t>М</w:t>
      </w:r>
      <w:r>
        <w:rPr>
          <w:rFonts w:ascii="Times New Roman" w:eastAsia="Times New Roman" w:hAnsi="Times New Roman" w:cs="Times New Roman"/>
          <w:sz w:val="28"/>
          <w:rtl w:val="0"/>
        </w:rPr>
        <w:t>инимизаци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возможных последствий и ликвидации угроз совершения террористических актов на объектах спорта,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 xml:space="preserve"> обеспечивается средствами </w:t>
      </w:r>
      <w:r>
        <w:rPr>
          <w:rFonts w:ascii="Times New Roman" w:eastAsia="Times New Roman" w:hAnsi="Times New Roman" w:cs="Times New Roman"/>
          <w:sz w:val="28"/>
          <w:rtl w:val="0"/>
        </w:rPr>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r>
        <w:rPr>
          <w:rFonts w:ascii="Times New Roman" w:eastAsia="Times New Roman" w:hAnsi="Times New Roman" w:cs="Times New Roman"/>
          <w:sz w:val="28"/>
          <w:rtl w:val="0"/>
        </w:rPr>
        <w:t>.</w:t>
      </w:r>
    </w:p>
    <w:p>
      <w:pPr>
        <w:bidi w:val="0"/>
        <w:spacing w:before="0" w:beforeAutospacing="0" w:after="0" w:afterAutospacing="0" w:line="285" w:lineRule="atLeast"/>
        <w:ind w:left="0" w:right="0" w:firstLine="540"/>
        <w:jc w:val="both"/>
        <w:rPr>
          <w:rtl w:val="0"/>
        </w:rPr>
      </w:pPr>
      <w:r>
        <w:rPr>
          <w:rFonts w:ascii="Times New Roman" w:eastAsia="Times New Roman" w:hAnsi="Times New Roman" w:cs="Times New Roman"/>
          <w:sz w:val="28"/>
          <w:rtl w:val="0"/>
        </w:rPr>
        <w:t xml:space="preserve">Как пояснил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 какие-либо средства оперативного оповещения посетителей стадиона отсутствуют, персонал оповещается по телефонам, внедрение технического средства охраны (тревожная кнопка)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локальными актами не регламентировано. </w:t>
      </w:r>
    </w:p>
    <w:p>
      <w:pPr>
        <w:bidi w:val="0"/>
        <w:spacing w:before="0" w:beforeAutospacing="0" w:after="0" w:afterAutospacing="0" w:line="285" w:lineRule="atLeast"/>
        <w:ind w:left="0" w:right="0" w:firstLine="540"/>
        <w:jc w:val="both"/>
        <w:rPr>
          <w:rtl w:val="0"/>
        </w:rPr>
      </w:pPr>
      <w:r>
        <w:rPr>
          <w:rFonts w:ascii="Times New Roman" w:eastAsia="Times New Roman" w:hAnsi="Times New Roman" w:cs="Times New Roman"/>
          <w:sz w:val="28"/>
          <w:rtl w:val="0"/>
        </w:rPr>
        <w:t>Таким образом, на объекте защиты стадион «Авангард» не соблюдены требования п.п. а, г п. 13 Требований к антитеррористической защищенности объектов спорта.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Данные обстоятельства следуют из постановления заместителя прокурора о возбуждении дела об административном правонарушении, подтверждаются выпиской из ЕГРЮЛ, актом прокурорской проверки, </w:t>
      </w:r>
      <w:r>
        <w:rPr>
          <w:rFonts w:ascii="Times New Roman" w:eastAsia="Times New Roman" w:hAnsi="Times New Roman" w:cs="Times New Roman"/>
          <w:sz w:val="28"/>
          <w:rtl w:val="0"/>
        </w:rPr>
        <w:t>положениями</w:t>
      </w:r>
      <w:r>
        <w:rPr>
          <w:rFonts w:ascii="Times New Roman" w:eastAsia="Times New Roman" w:hAnsi="Times New Roman" w:cs="Times New Roman"/>
          <w:sz w:val="28"/>
          <w:rtl w:val="0"/>
        </w:rPr>
        <w:t xml:space="preserve"> ЛНПА,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w:t>
      </w:r>
    </w:p>
    <w:p>
      <w:pPr>
        <w:bidi w:val="0"/>
        <w:spacing w:before="0" w:beforeAutospacing="0" w:after="0" w:afterAutospacing="0" w:line="285" w:lineRule="atLeast"/>
        <w:ind w:left="0" w:right="0" w:firstLine="540"/>
        <w:jc w:val="both"/>
        <w:rPr>
          <w:rtl w:val="0"/>
        </w:rPr>
      </w:pPr>
      <w:r>
        <w:rPr>
          <w:rFonts w:ascii="Times New Roman" w:eastAsia="Times New Roman" w:hAnsi="Times New Roman" w:cs="Times New Roman"/>
          <w:sz w:val="28"/>
          <w:rtl w:val="0"/>
        </w:rPr>
        <w:t>Из</w:t>
      </w:r>
      <w:r>
        <w:rPr>
          <w:rFonts w:ascii="Times New Roman" w:eastAsia="Times New Roman" w:hAnsi="Times New Roman" w:cs="Times New Roman"/>
          <w:sz w:val="28"/>
          <w:rtl w:val="0"/>
        </w:rPr>
        <w:t xml:space="preserve"> материалов дела также следует, что н</w:t>
      </w:r>
      <w:r>
        <w:rPr>
          <w:rFonts w:ascii="Times New Roman" w:eastAsia="Times New Roman" w:hAnsi="Times New Roman" w:cs="Times New Roman"/>
          <w:sz w:val="28"/>
          <w:rtl w:val="0"/>
        </w:rPr>
        <w:t xml:space="preserve">адлежащие меры, направленные на приведение стадиона «Авангард» в соответствие с установленными требованиями, приняты директором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только после проведения прокурорской проверки. В частности во исполнение представления об устранении нарушений требований законодательства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проведена работа по устранению выявленных нарушений и установлено, что для устранения выявленных нарушений требуется дополнительное финансирование для установки автономной системы контроля доступа на стадион «Авангард»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 установки технических средств оперативного оповещения и эвакуации на территории стадиона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что подтверждается обращением к начальнику отдела культуры и спорта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коммерческими предложениями.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Таким образом, событие административного правонарушения установлено и подтверждается исследованными судом доказательствами, которые являются относимыми, допустимыми, добыты в соответствии с требованиями закона, и в совокупности являются достаточными для установления события административного правонарушения.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соответствии с п. 3.1, 5.1 должностной инструкции директор МБОУ ДО «Спортивная школа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обязан осуществлять руководство спортивной школой в соответствии с законами и иными НПА, уставом школы, несет ответственность за правонарушения, выявленные в процессе осуществления своей деятельности.</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Таким образом, 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доказана, деяние названного должностного лица правильно квалифицировано заместителем прокурора по части 1 статьи 20.35 Кодекса Российской Федерации об административных правонарушениях, и приходит к выводу о наличии оснований для его привлечения к административной ответственности.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Санкцией ч. 1 ст. 20.35 КоАП для должностных лиц предусмотрено наказание от тридцати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или дисквалификацию на срок от шести месяцев до трех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w:t>
      </w:r>
      <w:r>
        <w:rPr>
          <w:rFonts w:ascii="Times New Roman" w:eastAsia="Times New Roman" w:hAnsi="Times New Roman" w:cs="Times New Roman"/>
          <w:sz w:val="28"/>
          <w:rtl w:val="0"/>
        </w:rPr>
        <w:t xml:space="preserve"> </w:t>
      </w:r>
      <w:hyperlink r:id="rId4" w:anchor="/document/12125267/entry/3101" w:history="1">
        <w:r>
          <w:rPr>
            <w:rFonts w:ascii="Times New Roman" w:eastAsia="Times New Roman" w:hAnsi="Times New Roman" w:cs="Times New Roman"/>
            <w:color w:val="0000FF"/>
            <w:sz w:val="28"/>
            <w:u w:val="single"/>
            <w:rtl w:val="0"/>
          </w:rPr>
          <w:t>ч. 1 ст. 3.1</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суд на основании ст. 4.2. КоАП РФ суд признает раскаяние в содеянном, признание вины, </w:t>
      </w:r>
      <w:r>
        <w:rPr>
          <w:rFonts w:ascii="Times New Roman" w:eastAsia="Times New Roman" w:hAnsi="Times New Roman" w:cs="Times New Roman"/>
          <w:sz w:val="28"/>
          <w:rtl w:val="0"/>
        </w:rPr>
        <w:t>принятые</w:t>
      </w:r>
      <w:r>
        <w:rPr>
          <w:rFonts w:ascii="Times New Roman" w:eastAsia="Times New Roman" w:hAnsi="Times New Roman" w:cs="Times New Roman"/>
          <w:sz w:val="28"/>
          <w:rtl w:val="0"/>
        </w:rPr>
        <w:t xml:space="preserve"> меры, направленные на устранение допущенного нарушения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отягчающих административную ответственность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Оснований для освобождения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административной ответственности не имеется.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Данное деяние с учетом характера нарушения, связанного с угрозой жизни и здоровью граждан, а также обстоятельств его совершения, не может быть признано малозначительным.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Вместе с тем, учитывая, что нарушение совершено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впервые, его последующее поведение, направленное на устранение допущенных нарушений, наличие совокупности смягчающих и отсутствие отягчающих административную ответственность обстоятельств, суд приходит к выводу о наличии возможности назначить ему минимальное наказание в пределах санкции статьи, то есть штраф в размере </w:t>
      </w:r>
      <w:r>
        <w:rPr>
          <w:rFonts w:ascii="Times New Roman" w:eastAsia="Times New Roman" w:hAnsi="Times New Roman" w:cs="Times New Roman"/>
          <w:sz w:val="28"/>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 учетом взаимосвязанных положений части 3 статьи 3.4 и части 1 статьи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указанного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рассматриваемом случае совокупности условий, предусмотренных частью 1 статьи 4.1.1 Кодекса Российской Федерации об административных правонарушениях и частью 2 статьи 3.4 Кодекса Российской Федерации об административных правонарушениях, не усматривается, поскольку того обстоятельства, что правонарушение совершено впервые для замены штрафа предупреждением недостаточно, требуется отсутствие вреда или угрозы вреда жизни и здоровью людей. В данном случае допущено нарушение антитеррористических требований, то есть объект посягательства в любом случае связан с угрозой причинения вреда жизни и здоровью людей.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Оснований для уменьшения штрафа судом не установлено, поскольку санкцией статьи минимальный штраф для должностных лиц составляет менее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 то время, как в соответствии с требованиями ч. 2.2 ст. 4.1 КоАП РФ штраф должностному лицу может быть назначен ниже низшего предела, если минимальный размер административного штрафа для должностных лиц составляет не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в то время как санкцией ч. 1 ст. 20.35 КоАП РФ для должностных лиц минимальный штраф составляет </w:t>
      </w:r>
      <w:r>
        <w:rPr>
          <w:rFonts w:ascii="Times New Roman" w:eastAsia="Times New Roman" w:hAnsi="Times New Roman" w:cs="Times New Roman"/>
          <w:sz w:val="28"/>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изложенного и руководствуясь ч. 1 ст. 20.35, ст.ст. 29.7, 29.9, 29.10 КоАП РФ, судья </w:t>
      </w:r>
    </w:p>
    <w:p>
      <w:pPr>
        <w:bidi w:val="0"/>
        <w:spacing w:before="0" w:beforeAutospacing="0" w:after="0" w:afterAutospacing="0"/>
        <w:ind w:left="0" w:right="0" w:firstLine="72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должностное лицо директора МБУ ДО «Спортивная школа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признать виновным в совершении административного правонарушения, предусмотренного ч. 1 ст. 20.35</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Кодекса Российской Федерации об административных правонарушениях и назначить ему наказание в виде административного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Штраф подлежит оплате последующим реквизитам: юридический 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г, Симферополь,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60-летия СССР, 28; почтовый адрес: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г, Симферополь,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60-летия СССР, 28; ОГРН 1149102019164. Банковские реквизиты: получатель: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(Министерство юстиции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наименование банка: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в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Код Сводного реестра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КБК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УИН: 041076030070500</w:t>
      </w:r>
      <w:r>
        <w:rPr>
          <w:rFonts w:ascii="Times New Roman" w:eastAsia="Times New Roman" w:hAnsi="Times New Roman" w:cs="Times New Roman"/>
          <w:sz w:val="28"/>
          <w:rtl w:val="0"/>
        </w:rPr>
        <w:t>1062420103</w:t>
      </w:r>
      <w:r>
        <w:rPr>
          <w:rFonts w:ascii="Times New Roman" w:eastAsia="Times New Roman" w:hAnsi="Times New Roman" w:cs="Times New Roman"/>
          <w:sz w:val="28"/>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