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119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ответственным за информационное взаимодействие с органами государственной власти по вопросам реализации полномочий в сфере градостроительной деятельности,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20 ст. 32 ФЗ № 218-ФЗ «О государственной регистрации недвижимости» не направил в 5-ти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постановление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714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Государственный комитет по государственной регистрации и кадастру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внесения соответствующих сведений в ЕГРН.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что подтверждается уведомлением о вручении судебной корреспонденции. Ходатайств об отложении судебного заседания от него не поступало, о причинах неявки суд не известил, его явка обязательной судом не признавалась, в связи с чем, на основании ч. 2 ст. 25.1 КоАП РФ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20 ст. 32 ФЗ № 218-ФЗ в установленный срок постановление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714, которым дано разрешение на условно-разрешенный вид использования земельного участка с кадастровым № 90:11: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:7414, в </w:t>
      </w:r>
      <w:r>
        <w:rPr>
          <w:rFonts w:ascii="Times New Roman" w:eastAsia="Times New Roman" w:hAnsi="Times New Roman" w:cs="Times New Roman"/>
          <w:sz w:val="26"/>
          <w:rtl w:val="0"/>
        </w:rPr>
        <w:t>Госкомрегистр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 для внесения в ЕГРН сведений не направлено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причинении, либо угрозы причинения вреда жизни и здоровью людей,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имущественного ущерба, в результате совершенного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межрайонная прокуратура не располагает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>
      <w:pPr>
        <w:widowControl w:val="0"/>
        <w:bidi w:val="0"/>
        <w:spacing w:before="0" w:beforeAutospacing="0" w:after="0" w:afterAutospacing="0" w:line="307" w:lineRule="atLeast"/>
        <w:ind w:left="6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смыслу п. 2 ч. 1 ст. 32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218-ФЗ «О государственной регистрации недвижимости» (далее - Закона № 218-ФЗ) органы местного самоуправления, в случае принятия ими решений о предоставлении разрешения на условно разрешенный вид использования земельного участка, обязаны направлять в органы государственной регистрации прав </w:t>
      </w:r>
      <w:r>
        <w:rPr>
          <w:rFonts w:ascii="Times New Roman" w:eastAsia="Times New Roman" w:hAnsi="Times New Roman" w:cs="Times New Roman"/>
          <w:sz w:val="26"/>
          <w:rtl w:val="0"/>
        </w:rPr>
        <w:t>документы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содержащиеся в них сведения) для внесения сведений в Единый государственный реестр недвижимости.</w:t>
      </w:r>
    </w:p>
    <w:p>
      <w:pPr>
        <w:widowControl w:val="0"/>
        <w:bidi w:val="0"/>
        <w:spacing w:before="0" w:beforeAutospacing="0" w:after="0" w:afterAutospacing="0" w:line="307" w:lineRule="atLeast"/>
        <w:ind w:left="6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положений ч. 20 ст. 32 Закона № 218-ФЗ срок предоставления органом местного самоуправления документов (содержащихся в них сведений) в органы государственной регистрации прав составляет 5 рабочих дней со дня вступления в силу соответствующих решений (актов).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содержания ч. 21 ст. 32 Закона № 218-ФЗ следует, что за непредставление указанных в частях 1 - 11, 13 - 15.4 настоящей статьи документов (содержащихся в них сведений) должностные лица органа местного самоуправления, несут </w:t>
      </w:r>
      <w:r>
        <w:rPr>
          <w:rFonts w:ascii="Times New Roman" w:eastAsia="Times New Roman" w:hAnsi="Times New Roman" w:cs="Times New Roman"/>
          <w:sz w:val="26"/>
          <w:rtl w:val="0"/>
        </w:rPr>
        <w:t>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3 ст. 14.35 КоАП РФ нарушение установленного законом порядка информационного взаимодействия при ведении государственного кадастра недвижимости должностным лицом, ответственным за представление в указанном порядке соответствующего документа, а равно представление в указанном порядке документа, содержащего недостоверные сведения, - влечет предупреждение или наложение административного штрафа на должностных лиц в размере от трех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аспоряжением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554-рк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должность начальника управления архитектуры,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3.15 Должностной инструкции начальника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ит</w:t>
      </w:r>
      <w:r>
        <w:rPr>
          <w:rFonts w:ascii="Times New Roman" w:eastAsia="Times New Roman" w:hAnsi="Times New Roman" w:cs="Times New Roman"/>
          <w:sz w:val="26"/>
          <w:rtl w:val="0"/>
        </w:rPr>
        <w:t>ект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возложена обязанность по межведомственному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информационному взаимодействию с органами </w:t>
      </w:r>
      <w:r>
        <w:rPr>
          <w:rFonts w:ascii="Times New Roman" w:eastAsia="Times New Roman" w:hAnsi="Times New Roman" w:cs="Times New Roman"/>
          <w:sz w:val="26"/>
          <w:rtl w:val="0"/>
        </w:rPr>
        <w:t>госуд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арственной власти по вопросам реализации полномочий в сфере </w:t>
      </w:r>
      <w:r>
        <w:rPr>
          <w:rFonts w:ascii="Times New Roman" w:eastAsia="Times New Roman" w:hAnsi="Times New Roman" w:cs="Times New Roman"/>
          <w:sz w:val="26"/>
          <w:rtl w:val="0"/>
        </w:rPr>
        <w:t>градос</w:t>
      </w:r>
      <w:r>
        <w:rPr>
          <w:rFonts w:ascii="Times New Roman" w:eastAsia="Times New Roman" w:hAnsi="Times New Roman" w:cs="Times New Roman"/>
          <w:sz w:val="26"/>
          <w:rtl w:val="0"/>
        </w:rPr>
        <w:t>троительной деятельности.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714,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дано разрешение на условно разрешенный вид </w:t>
      </w:r>
      <w:r>
        <w:rPr>
          <w:rFonts w:ascii="Times New Roman" w:eastAsia="Times New Roman" w:hAnsi="Times New Roman" w:cs="Times New Roman"/>
          <w:sz w:val="26"/>
          <w:rtl w:val="0"/>
        </w:rPr>
        <w:t>испо</w:t>
      </w:r>
      <w:r>
        <w:rPr>
          <w:rFonts w:ascii="Times New Roman" w:eastAsia="Times New Roman" w:hAnsi="Times New Roman" w:cs="Times New Roman"/>
          <w:sz w:val="26"/>
          <w:rtl w:val="0"/>
        </w:rPr>
        <w:t>льзования земельного участк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кадастро</w:t>
      </w:r>
      <w:r>
        <w:rPr>
          <w:rFonts w:ascii="Times New Roman" w:eastAsia="Times New Roman" w:hAnsi="Times New Roman" w:cs="Times New Roman"/>
          <w:sz w:val="26"/>
          <w:rtl w:val="0"/>
        </w:rPr>
        <w:t>вым номером 90:11: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:7414,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подписания </w:t>
      </w:r>
      <w:r>
        <w:rPr>
          <w:rFonts w:ascii="Times New Roman" w:eastAsia="Times New Roman" w:hAnsi="Times New Roman" w:cs="Times New Roman"/>
          <w:sz w:val="26"/>
          <w:rtl w:val="0"/>
        </w:rPr>
        <w:t>подлежало направлению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орган государственной </w:t>
      </w:r>
      <w:r>
        <w:rPr>
          <w:rFonts w:ascii="Times New Roman" w:eastAsia="Times New Roman" w:hAnsi="Times New Roman" w:cs="Times New Roman"/>
          <w:sz w:val="26"/>
          <w:rtl w:val="0"/>
        </w:rPr>
        <w:t>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представление в порядке </w:t>
      </w:r>
      <w:r>
        <w:rPr>
          <w:rFonts w:ascii="Times New Roman" w:eastAsia="Times New Roman" w:hAnsi="Times New Roman" w:cs="Times New Roman"/>
          <w:sz w:val="26"/>
          <w:rtl w:val="0"/>
        </w:rPr>
        <w:t>межведомственного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6"/>
          <w:rtl w:val="0"/>
        </w:rPr>
        <w:t>го взаимодействия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органами </w:t>
      </w:r>
      <w:r>
        <w:rPr>
          <w:rFonts w:ascii="Times New Roman" w:eastAsia="Times New Roman" w:hAnsi="Times New Roman" w:cs="Times New Roman"/>
          <w:sz w:val="26"/>
          <w:rtl w:val="0"/>
        </w:rPr>
        <w:t>госуд</w:t>
      </w:r>
      <w:r>
        <w:rPr>
          <w:rFonts w:ascii="Times New Roman" w:eastAsia="Times New Roman" w:hAnsi="Times New Roman" w:cs="Times New Roman"/>
          <w:sz w:val="26"/>
          <w:rtl w:val="0"/>
        </w:rPr>
        <w:t>арственной власти по вопросам реализации полномочий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сфере </w:t>
      </w:r>
      <w:r>
        <w:rPr>
          <w:rFonts w:ascii="Times New Roman" w:eastAsia="Times New Roman" w:hAnsi="Times New Roman" w:cs="Times New Roman"/>
          <w:sz w:val="26"/>
          <w:rtl w:val="0"/>
        </w:rPr>
        <w:t>градос</w:t>
      </w:r>
      <w:r>
        <w:rPr>
          <w:rFonts w:ascii="Times New Roman" w:eastAsia="Times New Roman" w:hAnsi="Times New Roman" w:cs="Times New Roman"/>
          <w:sz w:val="26"/>
          <w:rtl w:val="0"/>
        </w:rPr>
        <w:t>троительной деятельности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направил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данное постановление в </w:t>
      </w:r>
      <w:r>
        <w:rPr>
          <w:rFonts w:ascii="Times New Roman" w:eastAsia="Times New Roman" w:hAnsi="Times New Roman" w:cs="Times New Roman"/>
          <w:sz w:val="26"/>
          <w:rtl w:val="0"/>
        </w:rPr>
        <w:t>Госкомрегистр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 для внесения в ЕГРН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обстоятельства подтверждаются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распоряжением и актом прокурорской проверки, информацией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 направлении в орган регистрации прав сведений, копией постановления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714, копией распоряжения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554-рк, копией трудового договора № 22/24, копией должностной инструкции начальника управления архитектуры, градостроительства и наружной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выразившееся в 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установленного законом порядка информационного взаимодействия при ведении государственного кадастра недвижимости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лицом, ответственным за представление в указанном порядке соответствующего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будучи ответственным за информационное взаимодействие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органами государственной власти по вопросам реализации полномочий в сфере градостроительной деятельности, в нарушение ч. 20 ст. 32 ФЗ № 218-ФЗ «О государственной регистрации недвижимости» не направил в 5-ти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постановление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714 в Государственный комитет по государственной регистрации и кадастру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внесения соответствующих сведений в ЕГРН.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 суд приходит к выводу,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по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предупреждения или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на должностных лиц в размере от трех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а именно,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обстоятельства, предусмотренные ч. 2 ст. 3.4 КоАП РФ отсутствуют, </w:t>
      </w:r>
      <w:r>
        <w:rPr>
          <w:rFonts w:ascii="Times New Roman" w:eastAsia="Times New Roman" w:hAnsi="Times New Roman" w:cs="Times New Roman"/>
          <w:sz w:val="26"/>
          <w:rtl w:val="0"/>
        </w:rPr>
        <w:t>а также учитывает смягчающие административную ответственность обстоятельства, которыми признает в соответствии с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вины, что следует из его объяснений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ранее 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отсутствие обстоятельств, указанных в ч. 2 ст. 3.4 КоАП РФ, наличие смягчающих и отсутствие отягчающих административную ответственность обстоятельств, суд считает возможным назначить минимальное наказание в пределах санкции статьи в виде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3.4,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предупреждени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