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5-70-123/2024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ОСФР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должностного лица генерального директора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402505433586, гражданина Российской Федерации, зарегистрированной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А2, ранее не привлекавшейся к административной ответственности, адрес организации: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А2,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 за правонарушение, предусмотренное ч. 2 ст. 15.33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нарушила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представила расчет по начисленным и уплаченным страховым взносам по форме ЕФС-1 за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чем нарушил п.1 ст.24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2 ст. 15.33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явился о времени и месте рассмотрения дела извещен надлежаще, ходатайств об отложении судебного заседания от него не поступало, явка обязательной судом не признана, в связи с чем на основании ч. 2 ст. 25.1 КоАП РФ, дело рассмотрено в его отсутствие.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страхования Российского Федерации 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генеральным директором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выписки из ЕГРЮЛ является должностным лицом, уполномоченным без доверенности действовать от имени указанного лица, соответственно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ч.2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1 ст. 24 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 по установленной форме за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должен был быть представлен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Соответствующий отчет сдан с нарушением указанного срока, а именно -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7-9).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судья приходит к выводу, что вина должностного лица – 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 2 ст. 15.33 КоАП РФ доказана и подтверждается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350986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расчетом по форме ЕФС-1; скриншотом базы данных фонда о времени сдачи отчета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выпиской из ЕГРЮЛ.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установления вины 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15.33 КоАП, его действия суд квалифицирует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2 ст. 15.33 КоАП РФ предусмотрено наказание в виде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 смягчающих или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Исходя из сведений, указанных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ранее не привлекался, нарушение выявлено в ходе проверочного мероприятия.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 и выявлено в ходе осуществления государственного контроля (надзора).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необходимые сведения хоть и с пропуском срока, но всё же были представлены, при этом вред или угроза причинения вреда общественным отношениям в сферах, указанных в ч. 2 ст. 3.4 КоАП РФ, в момент совершения нарушения отсутствовала,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лиц, которым положены выплаты фондом, отсутствуют, что следует из представленного расчета.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ч. 2 ст. 3.4, ст. 4.1.1, ч. 2 ст. 15.33, ст.ст. 29.7, 29.9, 29.10 КоАП РФ,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ответственность за которое предусмотрена ч. 2 ст. 15.33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заменить на предупреждение.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