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124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ОСФР по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директора ГБПОУ РК «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ИНН 910218595935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инвалидности не </w:t>
      </w:r>
      <w:r>
        <w:rPr>
          <w:rFonts w:ascii="Times New Roman" w:eastAsia="Times New Roman" w:hAnsi="Times New Roman" w:cs="Times New Roman"/>
          <w:sz w:val="28"/>
          <w:rtl w:val="0"/>
        </w:rPr>
        <w:t>имеющео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предусмотренное ч. 2 ст. 15.33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ГБПОУ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форме </w:t>
      </w:r>
      <w:r>
        <w:rPr>
          <w:rFonts w:ascii="Times New Roman" w:eastAsia="Times New Roman" w:hAnsi="Times New Roman" w:cs="Times New Roman"/>
          <w:sz w:val="28"/>
          <w:rtl w:val="0"/>
        </w:rPr>
        <w:t>ЕФС-1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 несвоевременного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при этом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ГБПОУ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бухгалтер, который уполномочен предоставлять соответствующие сведения в соответствии с должностной инструкцией, однако электронная подпись у бухгалтера отсутствует, в связи с чем, все отчеты, расчеты и декларации в электронном виде подписываются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лично, т.к. электронная подпись есть только у него.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ГБПОУ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выписки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ЕГРЮЛ является должностным лицом, уполномоченным без доверенности действовать от имени указанного </w:t>
      </w:r>
      <w:r>
        <w:rPr>
          <w:rFonts w:ascii="Times New Roman" w:eastAsia="Times New Roman" w:hAnsi="Times New Roman" w:cs="Times New Roman"/>
          <w:sz w:val="28"/>
          <w:rtl w:val="0"/>
        </w:rPr>
        <w:t>лица</w:t>
      </w:r>
      <w:r>
        <w:rPr>
          <w:rFonts w:ascii="Times New Roman" w:eastAsia="Times New Roman" w:hAnsi="Times New Roman" w:cs="Times New Roman"/>
          <w:sz w:val="28"/>
          <w:rtl w:val="0"/>
        </w:rPr>
        <w:t>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72 работников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3,4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оборот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ГБПОУ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369405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расчетом по форме </w:t>
      </w:r>
      <w:r>
        <w:rPr>
          <w:rFonts w:ascii="Times New Roman" w:eastAsia="Times New Roman" w:hAnsi="Times New Roman" w:cs="Times New Roman"/>
          <w:sz w:val="28"/>
          <w:rtl w:val="0"/>
        </w:rPr>
        <w:t>ЕФС-1</w:t>
      </w:r>
      <w:r>
        <w:rPr>
          <w:rFonts w:ascii="Times New Roman" w:eastAsia="Times New Roman" w:hAnsi="Times New Roman" w:cs="Times New Roman"/>
          <w:sz w:val="28"/>
          <w:rtl w:val="0"/>
        </w:rPr>
        <w:t>, выпиской из ЕГРЮЛ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опровергается представленными им сведениями о наличии бухгалтера, уполномоченного на подачу соответствующих сведений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 согласно положениям ст. 8, 24 ФЗ </w:t>
      </w:r>
      <w:r>
        <w:rPr>
          <w:rFonts w:ascii="Times New Roman" w:eastAsia="Times New Roman" w:hAnsi="Times New Roman" w:cs="Times New Roman"/>
          <w:sz w:val="28"/>
          <w:rtl w:val="0"/>
        </w:rPr>
        <w:t>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 превышает 10 человек, представляет единую форму сведений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форме электронного документа, подписанного усиленной квалифицированной электронной подписью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63-ФЗ "Об электронной подписи". В таком же порядке страхователем могут представляться сведения в отношении 10 и менее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соответствующий отчет предоставлен в отношении 72 лиц, </w:t>
      </w:r>
      <w:r>
        <w:rPr>
          <w:rFonts w:ascii="Times New Roman" w:eastAsia="Times New Roman" w:hAnsi="Times New Roman" w:cs="Times New Roman"/>
          <w:sz w:val="28"/>
          <w:rtl w:val="0"/>
        </w:rPr>
        <w:t>следовательно мог быть представлен исключительно в электронном виде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Данный отчет подписан электронной подписью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этом, как он пояснил в судебном заседании бухгалтер </w:t>
      </w:r>
      <w:r>
        <w:rPr>
          <w:rFonts w:ascii="Times New Roman" w:eastAsia="Times New Roman" w:hAnsi="Times New Roman" w:cs="Times New Roman"/>
          <w:sz w:val="28"/>
          <w:rtl w:val="0"/>
        </w:rPr>
        <w:t>ГБПОУ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электронной подписью не обеспечен.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суд приходит к выводу, что возможность исполнения должностных обязанностей у бухгалтера отсутствовала, ответственность за исполнение соответствующей обязанности несет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представитель страхователя.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ГБПОУ РК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аналогичное следует из его объяснений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8"/>
          <w:rtl w:val="0"/>
        </w:rPr>
        <w:t>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этом вред или угроза причинения вреда общественным отношениям в сферах, указанных в ч. 2 ст. 3.4 КоАП РФ, в момент совершения нарушения отсутствовала,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 обратного в материалы дела не представлено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директора ГБПОУ РК «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технологический техникум»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