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432" w:right="0" w:hanging="432"/>
        <w:jc w:val="right"/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5-70-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132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УИД </w:t>
      </w:r>
      <w:r>
        <w:rPr>
          <w:rFonts w:ascii="Times New Roman" w:eastAsia="Times New Roman" w:hAnsi="Times New Roman" w:cs="Times New Roman"/>
          <w:sz w:val="28"/>
          <w:rtl w:val="0"/>
        </w:rPr>
        <w:t>91MS</w:t>
      </w:r>
      <w:r>
        <w:rPr>
          <w:rFonts w:ascii="Times New Roman" w:eastAsia="Times New Roman" w:hAnsi="Times New Roman" w:cs="Times New Roman"/>
          <w:sz w:val="28"/>
          <w:rtl w:val="0"/>
        </w:rPr>
        <w:t>0070-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15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об административном правонарушении, поступившие из ОСФР по РК в отношении: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должностного лица директора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МБОУ ДО "ЦДЮТ"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не</w:t>
      </w:r>
      <w:r>
        <w:rPr>
          <w:rFonts w:ascii="Times New Roman" w:eastAsia="Times New Roman" w:hAnsi="Times New Roman" w:cs="Times New Roman"/>
          <w:sz w:val="28"/>
          <w:rtl w:val="0"/>
        </w:rPr>
        <w:t>замужней</w:t>
      </w:r>
      <w:r>
        <w:rPr>
          <w:rFonts w:ascii="Times New Roman" w:eastAsia="Times New Roman" w:hAnsi="Times New Roman" w:cs="Times New Roman"/>
          <w:sz w:val="28"/>
          <w:rtl w:val="0"/>
        </w:rPr>
        <w:t>, несовершеннолетних детей не имеюще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, инвалидности не имеюще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трудоустроенной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FF"/>
          <w:sz w:val="28"/>
          <w:u w:val="single"/>
          <w:rtl w:val="0"/>
        </w:rPr>
        <w:t>директор</w:t>
      </w:r>
      <w:r>
        <w:rPr>
          <w:rFonts w:ascii="Times New Roman" w:eastAsia="Times New Roman" w:hAnsi="Times New Roman" w:cs="Times New Roman"/>
          <w:b w:val="0"/>
          <w:color w:val="0000FF"/>
          <w:sz w:val="28"/>
          <w:u w:val="single"/>
          <w:rtl w:val="0"/>
        </w:rPr>
        <w:t>ом</w:t>
      </w:r>
      <w:r>
        <w:rPr>
          <w:rFonts w:ascii="Times New Roman" w:eastAsia="Times New Roman" w:hAnsi="Times New Roman" w:cs="Times New Roman"/>
          <w:b w:val="0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FF"/>
          <w:sz w:val="28"/>
          <w:u w:val="single"/>
          <w:rtl w:val="0"/>
        </w:rPr>
        <w:t>МБОУ ДО "ЦДЮТ"</w:t>
      </w:r>
      <w:r>
        <w:rPr>
          <w:rFonts w:ascii="Times New Roman" w:eastAsia="Times New Roman" w:hAnsi="Times New Roman" w:cs="Times New Roman"/>
          <w:b w:val="0"/>
          <w:color w:val="0000FF"/>
          <w:sz w:val="28"/>
          <w:u w:val="single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проживающей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ранее не привлекавше</w:t>
      </w:r>
      <w:r>
        <w:rPr>
          <w:rFonts w:ascii="Times New Roman" w:eastAsia="Times New Roman" w:hAnsi="Times New Roman" w:cs="Times New Roman"/>
          <w:sz w:val="28"/>
          <w:rtl w:val="0"/>
        </w:rPr>
        <w:t>йся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к административной ответственности за правонарушение, предусмотренное ч. 2 ст. 15.33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rtl w:val="0"/>
        </w:rPr>
        <w:t>МБОУ ДО "ЦДЮТ"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территориальные органы Фонда пенсионного и социального страхования Российской Федерации, а именно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представил расчет по начисленным и уплаченным страховым взносам по форме ЕФС-1 за 1 </w:t>
      </w:r>
      <w:r>
        <w:rPr>
          <w:rFonts w:ascii="Times New Roman" w:eastAsia="Times New Roman" w:hAnsi="Times New Roman" w:cs="Times New Roman"/>
          <w:sz w:val="28"/>
          <w:rtl w:val="0"/>
        </w:rPr>
        <w:t>полугодие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чем нарушил п.1 ст.24 Закона № 125-ФЗ «Об обязательном социальном страховании от несчастных случаев на производстве и профессиональных заболеваний»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2 ст. 15.33 КоАП РФ.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явился, факт несвоевременного предоставления расчета по страховым взносам за 1 </w:t>
      </w:r>
      <w:r>
        <w:rPr>
          <w:rFonts w:ascii="Times New Roman" w:eastAsia="Times New Roman" w:hAnsi="Times New Roman" w:cs="Times New Roman"/>
          <w:sz w:val="28"/>
          <w:rtl w:val="0"/>
        </w:rPr>
        <w:t>полугодие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признал, при этом пояснил, что в </w:t>
      </w:r>
      <w:r>
        <w:rPr>
          <w:rFonts w:ascii="Times New Roman" w:eastAsia="Times New Roman" w:hAnsi="Times New Roman" w:cs="Times New Roman"/>
          <w:sz w:val="28"/>
          <w:rtl w:val="0"/>
        </w:rPr>
        <w:t>МБОУ ДО "ЦДЮТ"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имеется бухгалтер, который уполномочен предоставлять соответствующие сведения в соответствии с должностной инструкцией, однако электронная подпись у бухгалтера отсутствует, в связи с чем, все отчеты, расчеты и декларации в электронном виде подписываются им лично, т.к. электронная подпись есть только у него.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Отчет был сдан 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ввиду технического сбоя в программном обеспечении.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ч.2.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расчета по начисленным и уплаченным страховым взносам в территориальные органы Фонда социального страхования Российского Федерации влечет наложение административного штрафа на должностных лиц в размере от трехсот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примечанием к ст. 15.33 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Совершившие административные правонарушения члены ликвидационной комиссии юридических лиц и руководители организаций, осуществляющих полномочия единоличных исполнительных органов других организаций,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является директором </w:t>
      </w:r>
      <w:r>
        <w:rPr>
          <w:rFonts w:ascii="Times New Roman" w:eastAsia="Times New Roman" w:hAnsi="Times New Roman" w:cs="Times New Roman"/>
          <w:sz w:val="28"/>
          <w:rtl w:val="0"/>
        </w:rPr>
        <w:t>МБОУ ДО "ЦДЮТ"</w:t>
      </w:r>
      <w:r>
        <w:rPr>
          <w:rFonts w:ascii="Times New Roman" w:eastAsia="Times New Roman" w:hAnsi="Times New Roman" w:cs="Times New Roman"/>
          <w:sz w:val="28"/>
          <w:rtl w:val="0"/>
        </w:rPr>
        <w:t>, согласно выписки из ЕГРЮЛ является должностным лицом, уполномоченным без доверенности действовать от имени указанного лица, соответственно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ч. 1 ст. 24 Закона № 125-ФЗ «Об обязательном социальном страховании от несчастных случаев на производстве и профессиональных заболеваний»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отчет по установленной форме за 1 </w:t>
      </w:r>
      <w:r>
        <w:rPr>
          <w:rFonts w:ascii="Times New Roman" w:eastAsia="Times New Roman" w:hAnsi="Times New Roman" w:cs="Times New Roman"/>
          <w:sz w:val="28"/>
          <w:rtl w:val="0"/>
        </w:rPr>
        <w:t>полугодие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должен был быть представлен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Соответствующий отчет сдан с нарушением указанного срока, а именно -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7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работников (л.д. </w:t>
      </w:r>
      <w:r>
        <w:rPr>
          <w:rFonts w:ascii="Times New Roman" w:eastAsia="Times New Roman" w:hAnsi="Times New Roman" w:cs="Times New Roman"/>
          <w:sz w:val="28"/>
          <w:rtl w:val="0"/>
        </w:rPr>
        <w:t>6, 7</w:t>
      </w:r>
      <w:r>
        <w:rPr>
          <w:rFonts w:ascii="Times New Roman" w:eastAsia="Times New Roman" w:hAnsi="Times New Roman" w:cs="Times New Roman"/>
          <w:sz w:val="28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дела, судья приходит к выводу, что вина должностного лица – директора </w:t>
      </w:r>
      <w:r>
        <w:rPr>
          <w:rFonts w:ascii="Times New Roman" w:eastAsia="Times New Roman" w:hAnsi="Times New Roman" w:cs="Times New Roman"/>
          <w:sz w:val="28"/>
          <w:rtl w:val="0"/>
        </w:rPr>
        <w:t>МБОУ ДО "ЦДЮТ"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правонарушения, предусмотренного ч. 2 ст. 15.33 КоАП РФ доказана и подтверждается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369405; расчетом по форме ЕФС-1, выпиской из ЕГРЮЛ и не опровергается представленными им сведениями о наличии бухгалтера, уполномоченного на подачу соответствующих сведений.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 согласно положениям ст. 8, 24 ФЗ № 125-ФЗ «Об обязательном социальном страховании от несчастных случаев на производстве и профессиональных заболеваний» страхователь в случае, если численность работающих у него застрахованных лиц, 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отчетный период превышает 10 человек, представляет единую форму сведений в форме электронного документа, подписанного усиленной квалифицированной электронной подписью в соответствии с Федеральным законом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63-ФЗ "Об электронной подписи". В таком же порядке страхователем могут представляться сведения в отношении 10 и менее работающих у него застрахованных лиц, 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отчетный период.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Как следует из материалов дела, соответствующий отчет предоставлен в отношении 7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лиц, следовательно мог быть представлен исключительно в электронном виде. Данный отчет подписан электронной подписью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 этом, как он пояснил в судебном заседании бухгалтер </w:t>
      </w:r>
      <w:r>
        <w:rPr>
          <w:rFonts w:ascii="Times New Roman" w:eastAsia="Times New Roman" w:hAnsi="Times New Roman" w:cs="Times New Roman"/>
          <w:sz w:val="28"/>
          <w:rtl w:val="0"/>
        </w:rPr>
        <w:t>МБОУ ДО "ЦДЮТ"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электронной подписью не обеспечен.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таких обстоятельствах, суд приходит к выводу, что возможность исполнения должностных обязанностей у бухгалтера отсутствовала, ответственность за исполнение соответствующей обязанности несет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как представитель страхователя.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Все указанные доказательства согласуются между собой, являются относимыми и допустимыми, достоверными и достаточными для установления вины директора </w:t>
      </w:r>
      <w:r>
        <w:rPr>
          <w:rFonts w:ascii="Times New Roman" w:eastAsia="Times New Roman" w:hAnsi="Times New Roman" w:cs="Times New Roman"/>
          <w:sz w:val="28"/>
          <w:rtl w:val="0"/>
        </w:rPr>
        <w:t>МБОУ ДО "ЦДЮТ"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 2 ст. 15.33 КоАП, его действия суд квалифицирует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расчета по начисленным и уплаченным страховым взносам в территориальные органы Фонда социального страхования Российского Федерации.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 нем отражены все сведения, необходимые для разрешения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ч. 2 ст. 15.33 КоАП РФ предусмотрено наказание в виде административного штрафа на должностных лиц в размере от трехсот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 смягчающих или отягчающих административную ответственность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Положениями п. 1 ст. 4.1.1 КоАП РФ предусмотрено,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Исходя из сведений, указанных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ранее не привлекался, </w:t>
      </w:r>
      <w:r>
        <w:rPr>
          <w:rFonts w:ascii="Times New Roman" w:eastAsia="Times New Roman" w:hAnsi="Times New Roman" w:cs="Times New Roman"/>
          <w:sz w:val="28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являлся лицом, подвергнутым административному наказанию на момент совершения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rtl w:val="0"/>
        </w:rPr>
        <w:t>аналогичное следует из его объяснений. Нарушение выявлено в ходе проверочного мероприятия.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при разрешении вопроса о назначении административного наказания мировой судья исходит из того, что правонарушение совершено впервые и выявлено в ходе осуществления государственного контроля (надзора).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материалов дела следует, что необходимые сведения хоть и с пропуском срока, но всё же были представлены, при этом вред или угроза причинения вреда общественным отношениям в сферах, указанных в ч. 2 ст. 3.4 КоАП РФ, в момент совершения нарушения отсутствовала, доказательств обратного в материалы дела не представлено.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совокупность предусмотренных названными нормами условий, а именно, что правонарушение совершено впервые, в ходе осуществления государственного контроля, учитывая также отсутствие причинения вреда или угрозы причинения вреда общественным отношениям в сферах, указанных в ч. 2 ст. 3.4 КоАП РФ, суд с учетом данных о личности лица, привлекаемого к ответственности, учитывая характер административного правонарушения, считает возможным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заменить его предупреждением.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ч. 2 ст. 3.4, ст. 4.1.1, ч. 2 ст. 15.33, ст.ст. 29.7, 29.9, 29.10 КоАП РФ, судья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должностное лицо - 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директора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МБОУ ДО "ЦДЮТ"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 виновным в совершении административного правонарушения, ответственность за которое предусмотрена ч. 2 ст. 15.33 КоАП РФ, и назначить ей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части 2 статьи 3.4, статьи 4.1.1 КоАП РФ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заменить на предупреждение.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