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ч.1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поступившее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незамужней, несовершеннолетних детей не имеющей, инвалидом 1, 2 группы не являющейся, невоеннообязанной, официально нетрудоустроенной,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розничную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продажу </w:t>
      </w:r>
      <w:r>
        <w:rPr>
          <w:rFonts w:ascii="Times New Roman" w:eastAsia="Times New Roman" w:hAnsi="Times New Roman" w:cs="Times New Roman"/>
          <w:sz w:val="26"/>
          <w:rtl w:val="0"/>
        </w:rPr>
        <w:t>постельн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принадлежностей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подушек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</w:t>
      </w:r>
      <w:r>
        <w:rPr>
          <w:rFonts w:ascii="Times New Roman" w:eastAsia="Times New Roman" w:hAnsi="Times New Roman" w:cs="Times New Roman"/>
          <w:sz w:val="26"/>
          <w:rtl w:val="0"/>
        </w:rPr>
        <w:t>шт</w:t>
      </w:r>
      <w:r>
        <w:rPr>
          <w:rFonts w:ascii="Times New Roman" w:eastAsia="Times New Roman" w:hAnsi="Times New Roman" w:cs="Times New Roman"/>
          <w:sz w:val="26"/>
          <w:rtl w:val="0"/>
        </w:rPr>
        <w:t>, в общем количестве 13 шт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полицейским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ч. 1 ст.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116272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явилась, о времени и месте рассмотрения дела извещена надлежаще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ходатайств об отложении судебного разбирательства от неё не поступало,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её отсутствие.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исходя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 статьи 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решении вопроса о том, образуют ли действия лица состав административного правонарушения, предусмотренного частью 1 статьи 14.1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116896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письменными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i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из протокола об административном правонарушении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вблизи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дома №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 без государственной регистрации в качестве индивидуального предпринимателя, а именно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>постел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белья – подушек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 в количестве 13 шт.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содержит собственноручные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признании вины во вменяемом деянии, ответственность за которое предусмотрена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Данные, указанные в протоколе, согласуются с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которых также следует,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указанную деятельность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розничной продаже </w:t>
      </w:r>
      <w:r>
        <w:rPr>
          <w:rFonts w:ascii="Times New Roman" w:eastAsia="Times New Roman" w:hAnsi="Times New Roman" w:cs="Times New Roman"/>
          <w:sz w:val="26"/>
          <w:rtl w:val="0"/>
        </w:rPr>
        <w:t>постельных принадлежностей о</w:t>
      </w:r>
      <w:r>
        <w:rPr>
          <w:rFonts w:ascii="Times New Roman" w:eastAsia="Times New Roman" w:hAnsi="Times New Roman" w:cs="Times New Roman"/>
          <w:sz w:val="26"/>
          <w:rtl w:val="0"/>
        </w:rPr>
        <w:t>на осуществляет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связи со сложным финансовым положением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зарегистрирована, что подтверждается сведениями из ЕГРЮЛ на официальном сайте ФНС России.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4.1 КоАП РФ, поскольку в совокупности </w:t>
      </w:r>
      <w:r>
        <w:rPr>
          <w:rFonts w:ascii="Times New Roman" w:eastAsia="Times New Roman" w:hAnsi="Times New Roman" w:cs="Times New Roman"/>
          <w:sz w:val="26"/>
          <w:rtl w:val="0"/>
        </w:rPr>
        <w:t>позволяю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установить 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ст.4.2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которой судья, рассматривающи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может признать смягчающими обстоятельства, не указанные в настоящем Кодексе или в законах субъектов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факт признания ею вины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предусмотренных ст. 4.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обстоятельства его выявления, наличие смягчающих и отсутствие отягчающих административную ответственность обстоятельств,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которая ранее к административной ответственности не привлекалась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справкой СООП, </w:t>
      </w:r>
      <w:r>
        <w:rPr>
          <w:rFonts w:ascii="Times New Roman" w:eastAsia="Times New Roman" w:hAnsi="Times New Roman" w:cs="Times New Roman"/>
          <w:sz w:val="26"/>
          <w:rtl w:val="0"/>
        </w:rPr>
        <w:t>суд приходит к выводу о невозможности считать нарушение малозначительным, и не находит совокупности оснований для замены штрафа предупреждением, вместе с тем, считает необходимым и достаточным определить наказание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минимальном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 санкцией ч. 1 ст.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1562314164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