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</w:t>
      </w:r>
      <w:r>
        <w:rPr>
          <w:rFonts w:ascii="Times New Roman" w:eastAsia="Times New Roman" w:hAnsi="Times New Roman" w:cs="Times New Roman"/>
          <w:sz w:val="26"/>
          <w:rtl w:val="0"/>
        </w:rPr>
        <w:t>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62</w:t>
      </w:r>
      <w:r>
        <w:rPr>
          <w:rFonts w:ascii="Times New Roman" w:eastAsia="Times New Roman" w:hAnsi="Times New Roman" w:cs="Times New Roman"/>
          <w:sz w:val="26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pStyle w:val="Heading3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рассмотрев материалы дела об административном правонарушении, поступившие из Межрайонной ИФНС России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 xml:space="preserve"> </w:t>
      </w:r>
    </w:p>
    <w:p>
      <w:pPr>
        <w:pStyle w:val="Heading3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>, гражданки Р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>работающе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pacing w:val="-2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>расположенного по адресу: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ся к административной ответственности, </w:t>
      </w:r>
    </w:p>
    <w:p>
      <w:pPr>
        <w:pStyle w:val="Heading3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ч.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ст. 15.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КоАП РФ,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расположенным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нарушил законодательство Российской Федерации о налогах и сборах, в части непредставления в установленный п.п. 3.1 п. 2 ст. 23 Налогового кодекса Российской Федерации трехдневный срок -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сообщения по ф.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С-09-3-2 об обособленных подразделениях российской организации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которые прекращается деятельность организации (которые закрываются организацией), т.е. совершил административное правонарушение, предусмотренное ч. 2 ст. 15.6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ходатайств об отложении дела не поступило, </w:t>
      </w:r>
      <w:r>
        <w:rPr>
          <w:rFonts w:ascii="Times New Roman" w:eastAsia="Times New Roman" w:hAnsi="Times New Roman" w:cs="Times New Roman"/>
          <w:sz w:val="26"/>
          <w:rtl w:val="0"/>
        </w:rPr>
        <w:t>в материалах дела имеется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уведомление о вручении почтового отправления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надлежащим извещением, до судебного заседания поступило ходатайство о рассмотрении дела в его отсутствие.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судья, 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п.п. 3.1 п. 2 ст. 23 НК РФ,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которые прекращается деятельность этой организации (которые закрываются этой организацией)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предъявленном правонарушении доказана материалами дела,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копией выписки из ЕГРЮЛ,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акта о выявлении налогового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14762, </w:t>
      </w:r>
      <w:r>
        <w:rPr>
          <w:rFonts w:ascii="Times New Roman" w:eastAsia="Times New Roman" w:hAnsi="Times New Roman" w:cs="Times New Roman"/>
          <w:sz w:val="26"/>
          <w:rtl w:val="0"/>
        </w:rPr>
        <w:t>копие</w:t>
      </w:r>
      <w:r>
        <w:rPr>
          <w:rFonts w:ascii="Times New Roman" w:eastAsia="Times New Roman" w:hAnsi="Times New Roman" w:cs="Times New Roman"/>
          <w:sz w:val="26"/>
          <w:rtl w:val="0"/>
        </w:rPr>
        <w:t>й квитанции о приеме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сообщения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обособленных подразделениях российской организации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которые прекращается деятельность организации (которые закрываются организацией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квалифи</w:t>
      </w:r>
      <w:r>
        <w:rPr>
          <w:rFonts w:ascii="Times New Roman" w:eastAsia="Times New Roman" w:hAnsi="Times New Roman" w:cs="Times New Roman"/>
          <w:sz w:val="26"/>
          <w:rtl w:val="0"/>
        </w:rPr>
        <w:t>цирует по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15.6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и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ответственность, мировой судья не находит.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ст.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ответственность за которое предусмотрена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т. 15.6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Код бюджетной классификац</w:t>
      </w:r>
      <w:r>
        <w:rPr>
          <w:rFonts w:ascii="Times New Roman" w:eastAsia="Times New Roman" w:hAnsi="Times New Roman" w:cs="Times New Roman"/>
          <w:sz w:val="26"/>
          <w:rtl w:val="0"/>
        </w:rPr>
        <w:t>ии доходов 82811601153010006140, УИН 04107603007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500</w:t>
      </w:r>
      <w:r>
        <w:rPr>
          <w:rFonts w:ascii="Times New Roman" w:eastAsia="Times New Roman" w:hAnsi="Times New Roman" w:cs="Times New Roman"/>
          <w:sz w:val="26"/>
          <w:rtl w:val="0"/>
        </w:rPr>
        <w:t>1622215116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