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военнослужащим, на военные сборы не призванного, не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ком. 5,6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качестве такси.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118203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в совершенном правонарушении признал, в содеянном раскаялся, пояснил, что он периодически по выходным дням осуществлял перевозку пассажиров с использованием приложения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AXIM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дополнительного 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индивидуальн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Пользуется приложением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AXIM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поиска клиентов, поскольку не трудоустроен и не знал, что для данного вида деятельности требуется регистрироваться.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к административной ответственности за правонарушения, предусмотренные главой 14 КоАП РФ, он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несколько штрафов за превышение скорости. </w:t>
      </w:r>
      <w:r>
        <w:rPr>
          <w:rFonts w:ascii="Times New Roman" w:eastAsia="Times New Roman" w:hAnsi="Times New Roman" w:cs="Times New Roman"/>
          <w:sz w:val="26"/>
          <w:rtl w:val="0"/>
        </w:rPr>
        <w:t>Просил строго не наказывать.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</w:t>
      </w:r>
      <w:r>
        <w:rPr>
          <w:rFonts w:ascii="Times New Roman" w:eastAsia="Times New Roman" w:hAnsi="Times New Roman" w:cs="Times New Roman"/>
          <w:sz w:val="26"/>
          <w:rtl w:val="0"/>
        </w:rPr>
        <w:t>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11820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письменными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осуществил перевозку пассажира за плату с использованием приложения такси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AXIM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эти действия носят систематический характер, что следует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содержит собственноручные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признании вины во вменяемом деянии, ответственность за которое предусмотрена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зарегистрирован, что подтверждается сведениями из ЕГРЮЛ на официальном с</w:t>
      </w:r>
      <w:r>
        <w:rPr>
          <w:rFonts w:ascii="Times New Roman" w:eastAsia="Times New Roman" w:hAnsi="Times New Roman" w:cs="Times New Roman"/>
          <w:sz w:val="26"/>
          <w:rtl w:val="0"/>
        </w:rPr>
        <w:t>айте ФНС России, распечатка с которого приложена к протоколу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ч. 1 ст. 4.2 КоАП РФ признает раскаяние в содеянном административном правонарушении, наличие на иждивении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которой судья, рассматривающи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может 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 обстоятельства, не указанные в настоящем Кодексе или в законах субъектов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rtl w:val="0"/>
        </w:rPr>
        <w:t>признания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предусмотренных ст. 4.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обстоятельства его выявления, наличие смягчающих и отсутствие отягчающих административную ответственность обстоятельств,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 приходит к выводу о невозможности считать нарушение малозначительным, и не находит совокупности оснований для замены штрафа предупреждением, вместе с тем, считает необходимым и достаточным определить наказание в минимальном размере, предусмотренном санкцией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единый казначейский счет 40102810645370000035; казначейский счет 03100643000000017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32314120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