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Кривошеиной Ольги Владимировны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председателя правления жилищно-строительного кооператива № 15 (ЖСК № 15,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03.07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06.05.2019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представила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«исходная»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двух застрахованных лиц после законодательно установленного срока, а именно 11.04.2019.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Плетельщик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ходная» 11.04.2019 в отношении двух застрахованных лиц.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Кривошеина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явилась,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ла извещалась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31.07.2019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конверт с которой во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вратился в судебный участок с отметкой «истек срок хранения», причины неявки суду не сообщила.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Кривошеиной О.В.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Крив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шеиной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06.05.2019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Плетельщик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ходная» 11.04.2019 в отношении двух застрахованных лиц.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Кривошеиной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03.07.2019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Кривошеину Ольгу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335 1000 10001; банк получателя: Отделение по РК Центрального банка РФ; БИК 043510001; ОКТМО </w:t>
      </w:r>
      <w:r>
        <w:rPr>
          <w:rFonts w:ascii="Times New Roman" w:eastAsia="Times New Roman" w:hAnsi="Times New Roman" w:cs="Times New Roman"/>
          <w:sz w:val="24"/>
          <w:rtl w:val="0"/>
        </w:rPr>
        <w:t>35643000</w:t>
      </w:r>
      <w:r>
        <w:rPr>
          <w:rFonts w:ascii="Times New Roman" w:eastAsia="Times New Roman" w:hAnsi="Times New Roman" w:cs="Times New Roman"/>
          <w:sz w:val="24"/>
          <w:rtl w:val="0"/>
        </w:rPr>
        <w:t>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