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182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материалы дела об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юридического лица: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5167746444620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910701001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место нахождение: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протокола об административном правонарушении № 9110220940095700002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составленного начальником отдела выездных проверок Межрайонной инспекции Федеральной налоговой службы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исполнило обязанность обеспечить возможность должностных лиц налогового органа, проводящих выездную налоговую проверку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ознакомиться с документами, связанными с исчислением и уплатой налогов, предусмотренную пунктом 12 статьи 89 НК РФ, тем самым совершив административное правонарушение</w:t>
      </w:r>
      <w:r>
        <w:rPr>
          <w:rFonts w:ascii="Times New Roman" w:eastAsia="Times New Roman" w:hAnsi="Times New Roman" w:cs="Times New Roman"/>
          <w:sz w:val="28"/>
          <w:rtl w:val="0"/>
        </w:rPr>
        <w:t>,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19.4.1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«Воспрепятствование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</w:t>
      </w:r>
      <w:r>
        <w:rPr>
          <w:rFonts w:ascii="Times New Roman" w:eastAsia="Times New Roman" w:hAnsi="Times New Roman" w:cs="Times New Roman"/>
          <w:sz w:val="28"/>
          <w:rtl w:val="0"/>
        </w:rPr>
        <w:t>органа муниципального контроля».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законный представитель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защитник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юридического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8"/>
          <w:rtl w:val="0"/>
        </w:rPr>
        <w:t>ись</w:t>
      </w:r>
      <w:r>
        <w:rPr>
          <w:rFonts w:ascii="Times New Roman" w:eastAsia="Times New Roman" w:hAnsi="Times New Roman" w:cs="Times New Roman"/>
          <w:sz w:val="28"/>
          <w:rtl w:val="0"/>
        </w:rPr>
        <w:t>. О времени и месте рассмотрения дела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его законный представитель </w:t>
      </w:r>
      <w:r>
        <w:rPr>
          <w:rFonts w:ascii="Times New Roman" w:eastAsia="Times New Roman" w:hAnsi="Times New Roman" w:cs="Times New Roman"/>
          <w:sz w:val="28"/>
          <w:rtl w:val="0"/>
        </w:rPr>
        <w:t>извещен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О причинах своей неяв</w:t>
      </w:r>
      <w:r>
        <w:rPr>
          <w:rFonts w:ascii="Times New Roman" w:eastAsia="Times New Roman" w:hAnsi="Times New Roman" w:cs="Times New Roman"/>
          <w:sz w:val="28"/>
          <w:rtl w:val="0"/>
        </w:rPr>
        <w:t>ки суду не сообщено</w:t>
      </w:r>
      <w:r>
        <w:rPr>
          <w:rFonts w:ascii="Times New Roman" w:eastAsia="Times New Roman" w:hAnsi="Times New Roman" w:cs="Times New Roman"/>
          <w:sz w:val="28"/>
          <w:rtl w:val="0"/>
        </w:rPr>
        <w:t>. Ходатайств об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ожении дела в суд не предоставлено.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3 статьи 25.4 КоАП РФ дело об административном правонарушении, соверше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 юридическим лицом, рассматривается с участием его законного предст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вителя или защитника. В отсутствие указанных лиц дело может быть рассмо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рено лишь в случаях,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dst1042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3 статьи 28.6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настоящего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декса, или если имеются данные о надлежащем извещении лиц о месте и времени рассмотрения дела и если от них не поступило ходата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ство об отложении рассмотрения дела либо если такое ходатайство оставлено без удовлетворения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положением ст. 25.4 КоАП РФ, принимая во внимание,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извещено надлежащим образом о времени и месте рассмотрения дела об административного правонарушении, по собстве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ному усмотрению распорядился предоставленным ему процессуальными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вами, а также отсутствие ходатайства об отложении дела, мировой судья сч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тает</w:t>
      </w:r>
      <w:r>
        <w:rPr>
          <w:rFonts w:ascii="Times New Roman" w:eastAsia="Times New Roman" w:hAnsi="Times New Roman" w:cs="Times New Roman"/>
          <w:sz w:val="28"/>
          <w:rtl w:val="0"/>
        </w:rPr>
        <w:t>, что рассмотрение дела в отсутствие законного представителя юридич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(защитника)</w:t>
      </w:r>
      <w:r>
        <w:rPr>
          <w:rFonts w:ascii="Times New Roman" w:eastAsia="Times New Roman" w:hAnsi="Times New Roman" w:cs="Times New Roman"/>
          <w:sz w:val="28"/>
          <w:rtl w:val="0"/>
        </w:rPr>
        <w:t>, не противоречит требованиям ст. 25.4 КоАП РФ и не нарушает гарант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рованных прав на защиту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сследовав полно и всестороннее материалы дела, мировой судья 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состава правонарушения, предусмотренного ч. 1 ст. 19.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подл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жат выяснению: наличие события административного правонарушения; лицо, сове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шившее противоправные действия (бездействие), за которые данным Кодексом или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коном субъекта Российской Федерации предусмотрена административная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ность; виновность лица в совершении административного правонарушения; обсто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обстоятельства, отя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чающие административную ответственность; характер и размер уще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чающие производство по делу об административном правонарушении; иные обстоятельства, имеющие знач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для правильного разрешения дела, а также причины и условия совершения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стративного правонарушения.</w:t>
      </w:r>
    </w:p>
    <w:p>
      <w:pPr>
        <w:bidi w:val="0"/>
        <w:spacing w:before="0" w:beforeAutospacing="0" w:after="0" w:afterAutospacing="0"/>
        <w:ind w:left="57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соблюдение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знается противоправное, виновное действие (бездействие) физического или юридич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ского лица, за которое настоящим Кодексом или законами субъектов Российской Фед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рации об административных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2.10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юридические лица подлежат административной ответственности за совершение административных правонарушений в случаях, предусмотренных статьями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anchor="dst10017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раздела II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 или законами субъектов Российской Федерации об административных правонарушениях.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Доказательствами по делу об административном правонарушении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со ст. 26.2 КоАП РФ являются любые фактические данные, на основании которых 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танавливаются наличие или отсутствие события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нарушения, виновность лица, привлекаемого к административной ответственн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3 ст. 29.1 КоАП РФ судья, орган, должностное лицо при подготовке к рассмотрению дела об административном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рушении в числе прочих вопросов выясняют, правильно ли составлены протокол об административном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вонарушении и другие протоколы, предусмотренные данным Кодексом, а также правильно ли офор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лены иные материалы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роннем, полном и объективном исследовании всех обстоятельств дела в их совокупности. При этом никакие доказательства не могут иметь заранее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новленную силу, а в постановлении должны быть указаны обстоятельства, установле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ном правонарушении должно содержать обстоятельства, установленные при рассмотрении дела и мотивир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ванное решение по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Ответственность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 19.4.1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rtl w:val="0"/>
        </w:rPr>
        <w:t>наступает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7" w:anchor="dst377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4 статьи 14.24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anchor="dst288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9 статьи 15.29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anchor="dst654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19.4.2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настоящего Кодекса, - влечет наложение административного штрафа на граждан в размере от пятисот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должностных лиц - от двух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на юридических лиц - от пяти тысяч до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основании Решения начальника Межрайонной ИФНС России № 6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- Инспекция)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назначена комплексная выездная налоговая проверка (далее - ВНП)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 изменениями, внесенными решениями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2,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проведения выездной налоговой проверки приостанавливался на основании решения Инспекции о приостановлении проведения выездной налоговой проверки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Срок проведения выездной налоговой проверки возобновлялся на основании решения Инспекции о возобновлении проведения выездной налоговой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осуществлены выходы по адресу места нахождения постоянно действующего исполнительного органа юридического лица: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Организация,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должностные лица, представители по доверенности и иные работники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данному адресу не находились. В связи с отсутствием законных и уполномоченных представителей налогоплательщика проведение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проверки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представилось возможным; составлены акты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невозможности вручения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документов по ВНП (в том числе Решения о проведении выездной налоговой проверки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5, Уведомления о необходимости обеспечения ознаком</w:t>
      </w:r>
      <w:r>
        <w:rPr>
          <w:rFonts w:ascii="Times New Roman" w:eastAsia="Times New Roman" w:hAnsi="Times New Roman" w:cs="Times New Roman"/>
          <w:sz w:val="28"/>
          <w:rtl w:val="0"/>
        </w:rPr>
        <w:t>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 документами,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связанными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исчислением и уплатой налогов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5).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Вышеперечисленные документы направлены налогоплательщику всеми возможными способами (по телекоммуникационным системам связи (ТКС), по почте (в два адреса - по адресу действующего руководителя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адресу места нахождения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полученные налогоплательщиком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ТКС;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почте. (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о проведении ВНП с изменениями, внесенными Решениями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 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3, Уведомления о необходимости обеспечения ознакомления с документами, связанными с исчислением и уплатой налогов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5, Решения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№5 о приостановлении проведения ВНП, актов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квитанции о получении электронных документов, Реестр почтовых отправлений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трём адресам и отчёты «Почта России» об отслеживании отправлений Инспекции с почтовыми идентификаторами № 29741267008907, 29741267008860, 29741267008822 прилагаются.)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вх. № 0143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сообщило, что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получило Решение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о проведении ВНП по вопросам правильности исчисления и своевременности уплаты (удержания, перечисления) налогов,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сборов, страховых платежей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Вместе с тем, в данном письме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сообщило об отсутствии помещения для проведения выездной налоговой проверки и проведении её по месту нахождения налогового органа.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письма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прилагается.)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период проведения проверки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выдана доверенность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б/н (в простой форме) на имя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Доверенность выдана на два года (до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с правом: предоставлять налоговую и бухгалтерскую отчётность, а также иную требуемую ИФНС документацию; получать решения по результатам проверок и прочую документацию, адресованную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 подписывать и подавать возражения на камеральные и выездные налоговые проверки, а также давать пояснения по всем вопросам, возникающим в ходе налоговых проверок. (.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Копия доверенности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б/н прилагается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 о возобновлении проведения ВНП Инспекцией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осуществлен выход на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 места нахождения постоянно действующего органа юридического лица: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Ж. В связи с отсутствием законных и уполномоченных представителей налогоплательщика проведение проверки не представилось возможным; составлен акт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невозможности вручения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документов по ВНП.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Копии Решения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 , акта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отчётов «Почта России» об отслеживании отправлений Инспекции с почтовыми идентификаторами 29741267010573, 29741267010610, 29741267010535 прилагаются).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Телефонограммой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налогоплательщик в лице представителя по доверенности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уведомлен о том, что согласно Решению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 о возобновлении проведения ВНП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необходимо обеспечить возможность ознакомления налогового органа с оригиналами документов и бухгалтерскими и налоговыми регистрами за 2018, 2019,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г., связанными с исчислением и уплатой налогов и подтверж</w:t>
      </w:r>
      <w:r>
        <w:rPr>
          <w:rFonts w:ascii="Times New Roman" w:eastAsia="Times New Roman" w:hAnsi="Times New Roman" w:cs="Times New Roman"/>
          <w:sz w:val="28"/>
          <w:rtl w:val="0"/>
        </w:rPr>
        <w:t>­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дающими финансово-хозяйственную деятельность общества.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(Копии телефонограммы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5, журнала учёта исходящих телефонограмм Инспекции прилагаются).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 о возобновлении проведения ВНП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направлено в адрес налогоплательщика средствами ТКС одновременно с Решением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 о внесении изменений в решение о проведении ВНП. Последнее получено налогоплательщиком в лице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Однако, Решение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 о возобновлении проведения ВНП налогоплательщиком не получено. При таких обстоятельствах, выборочное получение документов налогового органа свидетельствует об умышленных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период проведения ВНП (в том числе по предоставлению в проверку оригиналов документов и учётных регистров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от предоставления которых общество уклонилось).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Актом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обеспечило возможность должностных лиц налогового органа, проводящего ВНП по всем видам налогов и сборов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ознакомиться с документами, связанными с исчислением и уплатой налогов, исполнение обязанности которой возложена на налогоплательщика в соответствии с пунктом 12 статьи 89 Налогового кодекса Российской Федерации (далее - НК РФ). (</w:t>
      </w:r>
      <w:r>
        <w:rPr>
          <w:rFonts w:ascii="Times New Roman" w:eastAsia="Times New Roman" w:hAnsi="Times New Roman" w:cs="Times New Roman"/>
          <w:sz w:val="28"/>
          <w:rtl w:val="0"/>
        </w:rPr>
        <w:t>Акт Инспекции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прилагается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Уведомлением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588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вызвано в налоговый орган для дачи пояснений в связи с налоговой проверкой. Данное уведомление, направленное по ТКС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получено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руководителя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На дачу пояснений общество в назначенный срок не явилось. Письменные пояснения по вопросам ВНП, в том числе по непредставлению оригиналов документов и учётных регистров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даны.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пунктом 12 статьи 89 НК РФ налогоплательщик обязан обеспечить возможность должностных лиц налоговых органов, проводящих выездную налоговую проверку, ознакомиться с документами, связанными с исчислением и уплатой налогов. Ознакомление должностных лиц налоговых органов с подлинниками документов допускается только на территории налогоплательщика, за исключением случаев проведения выездной налоговой проверки по месту нахождения налогового органа, а также случаев, предусмотренных статьей 94 НК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целью ознакомления налоговым органом с подлинниками документов, связанными с исчислением и уплатой налогов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обществу вручено уведомление о необходимости обеспечения ознакомления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Обязанность обеспечить возможность должностных лиц Инспекции, проводящих выездную налоговую проверку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ознакомиться с документами, связанными с исчислением и уплатой налогов, налогоплательщиком не исполнена.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Обязанность по соблюдению налогового законодательства Российской Федерации, в том числе при проведении ВНП, возложена непосредственно на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Факт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правонарушения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лен, вина доказана и подтверждается имеющимися в деле доказательствами,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9110220940095700002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р</w:t>
      </w:r>
      <w:r>
        <w:rPr>
          <w:rFonts w:ascii="Times New Roman" w:eastAsia="Times New Roman" w:hAnsi="Times New Roman" w:cs="Times New Roman"/>
          <w:sz w:val="28"/>
          <w:rtl w:val="0"/>
        </w:rPr>
        <w:t>ешени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проведении выездной налоговой проверки и квитанция о приёме 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квитанции о приеме электронного документа;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уведомления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обеспечения ознакомления с документами, связанными с исчислением и уплатой налогов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и </w:t>
      </w:r>
      <w:r>
        <w:rPr>
          <w:rFonts w:ascii="Times New Roman" w:eastAsia="Times New Roman" w:hAnsi="Times New Roman" w:cs="Times New Roman"/>
          <w:sz w:val="28"/>
          <w:rtl w:val="0"/>
        </w:rPr>
        <w:t>копией квитанции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приёме 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копиями актов Инспекции и Протоколов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осмотра объекта недвижимости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решения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приостановлении проведения выездной налоговой проверки, полученное нарочно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письма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вх. № 01431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</w:t>
      </w:r>
      <w:r>
        <w:rPr>
          <w:rFonts w:ascii="Times New Roman" w:eastAsia="Times New Roman" w:hAnsi="Times New Roman" w:cs="Times New Roman"/>
          <w:sz w:val="28"/>
          <w:rtl w:val="0"/>
        </w:rPr>
        <w:t>ыписк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Единого государственного реестра юридических лиц по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 должностном лице, имеющим право без доверенности действовать от имени юридического лица по время проведения ВНП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доверенности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б/н 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</w:t>
      </w:r>
      <w:r>
        <w:rPr>
          <w:rFonts w:ascii="Times New Roman" w:eastAsia="Times New Roman" w:hAnsi="Times New Roman" w:cs="Times New Roman"/>
          <w:sz w:val="28"/>
          <w:rtl w:val="0"/>
        </w:rPr>
        <w:t>олн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выписк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 ЕГРЮЛ по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лице генерального директора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(с персональными сведениями 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решения №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внесении изменений в Решение о проведении выездной налоговой проверки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квитанци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приёме 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р</w:t>
      </w:r>
      <w:r>
        <w:rPr>
          <w:rFonts w:ascii="Times New Roman" w:eastAsia="Times New Roman" w:hAnsi="Times New Roman" w:cs="Times New Roman"/>
          <w:sz w:val="28"/>
          <w:rtl w:val="0"/>
        </w:rPr>
        <w:t>ешени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возобновлении проведения выездной налоговой проверки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квитанци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приёме электронного документа Акт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р</w:t>
      </w:r>
      <w:r>
        <w:rPr>
          <w:rFonts w:ascii="Times New Roman" w:eastAsia="Times New Roman" w:hAnsi="Times New Roman" w:cs="Times New Roman"/>
          <w:sz w:val="28"/>
          <w:rtl w:val="0"/>
        </w:rPr>
        <w:t>еестр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почтовых отправлений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трём адресам и отчёты «Почта России» об отслеживании отправлений Инспекции с почтовыми идентификаторами № 29741267008907, 29741267008860, 29741267008822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т</w:t>
      </w:r>
      <w:r>
        <w:rPr>
          <w:rFonts w:ascii="Times New Roman" w:eastAsia="Times New Roman" w:hAnsi="Times New Roman" w:cs="Times New Roman"/>
          <w:sz w:val="28"/>
          <w:rtl w:val="0"/>
        </w:rPr>
        <w:t>елефонограмм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 и журнал учёта исходящих телефонограмм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а</w:t>
      </w:r>
      <w:r>
        <w:rPr>
          <w:rFonts w:ascii="Times New Roman" w:eastAsia="Times New Roman" w:hAnsi="Times New Roman" w:cs="Times New Roman"/>
          <w:sz w:val="28"/>
          <w:rtl w:val="0"/>
        </w:rPr>
        <w:t>кт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непредставлении оригиналов документов и регистров бухгалтерского и налогового учёта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уведомления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588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налоговый орган налогоплательщика для дачи пояснений в связи с налоговой проверкой и </w:t>
      </w:r>
      <w:r>
        <w:rPr>
          <w:rFonts w:ascii="Times New Roman" w:eastAsia="Times New Roman" w:hAnsi="Times New Roman" w:cs="Times New Roman"/>
          <w:sz w:val="28"/>
          <w:rtl w:val="0"/>
        </w:rPr>
        <w:t>копией квитанции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получении 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уведомления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№91102209400095700001 о месте и времени составления протокола об административном правонарушении и </w:t>
      </w:r>
      <w:r>
        <w:rPr>
          <w:rFonts w:ascii="Times New Roman" w:eastAsia="Times New Roman" w:hAnsi="Times New Roman" w:cs="Times New Roman"/>
          <w:sz w:val="28"/>
          <w:rtl w:val="0"/>
        </w:rPr>
        <w:t>копией квитанции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получении электронного документа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еестр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почтовых отправлений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трём адресам и отчёты «Почта России» об отслеживании отправлений Инспекции с почтовыми идентификаторами № 29741267010573, 29741267010610, 29741267010535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Письменные доказательства суд считает достоверными, объективными и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тимыми доказательствами по делу, поскольку они получены в соответствии с требов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ниями закона, имеют надлежащую процессуальную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форму. Указанные выше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 получены без нарушения закона и у суда нет оснований им не доверять. Пре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ставленные суду материалы между собой согласуются и не имеют прот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воречий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Противоречий в материалах дела или сомнений относительно виновности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правонарушения, предусмотренного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19.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4.1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не имеется.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рассмотрении дела об административном правонарушении установлены все юридически значимые обстоятельства совершения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Bookman Old Style" w:eastAsia="Bookman Old Style" w:hAnsi="Bookman Old Style" w:cs="Bookman Old Style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действия </w:t>
      </w:r>
      <w:r>
        <w:rPr>
          <w:rFonts w:ascii="Bookman Old Style" w:eastAsia="Bookman Old Style" w:hAnsi="Bookman Old Style" w:cs="Bookman Old Style"/>
          <w:sz w:val="28"/>
          <w:rtl w:val="0"/>
        </w:rPr>
        <w:t>наименование организации</w:t>
      </w:r>
      <w:r>
        <w:rPr>
          <w:rFonts w:ascii="Bookman Old Style" w:eastAsia="Bookman Old Style" w:hAnsi="Bookman Old Style" w:cs="Bookman Old Style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 по части 1 статьи 19.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как </w:t>
      </w:r>
      <w:r>
        <w:rPr>
          <w:rFonts w:ascii="Times New Roman" w:eastAsia="Times New Roman" w:hAnsi="Times New Roman" w:cs="Times New Roman"/>
          <w:sz w:val="28"/>
          <w:rtl w:val="0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1" w:anchor="dst433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4 статьи 14.24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anchor="dst434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9 статьи 15.29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3" w:anchor="dst654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19.4.2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Выводы о виновности </w:t>
      </w:r>
      <w:r>
        <w:rPr>
          <w:rFonts w:ascii="Bookman Old Style" w:eastAsia="Bookman Old Style" w:hAnsi="Bookman Old Style" w:cs="Bookman Old Style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были сделаны на основании всестороннего, полного и объективного исследования собранных по делу 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26.11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</w:t>
      </w:r>
      <w:r>
        <w:rPr>
          <w:rFonts w:ascii="Times New Roman" w:eastAsia="Times New Roman" w:hAnsi="Times New Roman" w:cs="Times New Roman"/>
          <w:sz w:val="28"/>
          <w:rtl w:val="0"/>
        </w:rPr>
        <w:t>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имеется состав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9.</w:t>
      </w:r>
      <w:r>
        <w:rPr>
          <w:rFonts w:ascii="Times New Roman" w:eastAsia="Times New Roman" w:hAnsi="Times New Roman" w:cs="Times New Roman"/>
          <w:sz w:val="28"/>
          <w:rtl w:val="0"/>
        </w:rPr>
        <w:t>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1" w:anchor="dst4338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4 статьи 14.24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anchor="dst434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частью 9 статьи 15.29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3" w:anchor="dst654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 19.4.2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мировой судья признает доказательства надл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 правонарушении. 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нарушения и применяется в целях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6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3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ствии со ст. 4.2 КоАП РФ, </w:t>
      </w:r>
      <w:r>
        <w:rPr>
          <w:rFonts w:ascii="Times New Roman" w:eastAsia="Times New Roman" w:hAnsi="Times New Roman" w:cs="Times New Roman"/>
          <w:sz w:val="28"/>
          <w:rtl w:val="0"/>
        </w:rPr>
        <w:t>мировым судьей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учитывает, что оно не может быть отнесено к малозначительному, а виновные в его совершении лица - освобождены от административной ответственности, поскольку данное правонарушение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указанной важности нарушенных прав, производство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делу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может быть прекращено за малозначительностью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привлечения к административной ответственности, установленный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не истек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нения к лицу, в отношении которого ведется производство по делу об административном правонарушении, в пр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делах нормы, предусматривающей ответственность за административное правонарушение, именно той меры государственного прину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дения, которая с наибольшим эффектом достигала бы целей восстановления соц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альной справедливости, исправления правонарушителя и предупреждения соверш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 новых противоправных деяний, а также ее соразмерность в качестве единстве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разъяснениям п.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21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5 "О некоторых вопросах, возникающих у судов при применении Кодекса Российской Федерации об административных правонарушениях"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 решении вопроса о назначении вида и размера административного наказания судье необходимо учитывать,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 допускает возможность назначения административного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16" w:anchor="block_4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4.1-4.5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7" w:anchor="block_32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статьей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3.2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административного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вонарушения, установленные в ходе рассмотрения дела обстоятельства его совершения,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а также, учитывая </w:t>
      </w:r>
      <w:r>
        <w:rPr>
          <w:rFonts w:ascii="Times New Roman" w:eastAsia="Times New Roman" w:hAnsi="Times New Roman" w:cs="Times New Roman"/>
          <w:sz w:val="28"/>
          <w:rtl w:val="0"/>
        </w:rPr>
        <w:t>имущественное и финансо</w:t>
      </w:r>
      <w:r>
        <w:rPr>
          <w:rFonts w:ascii="Times New Roman" w:eastAsia="Times New Roman" w:hAnsi="Times New Roman" w:cs="Times New Roman"/>
          <w:sz w:val="28"/>
          <w:rtl w:val="0"/>
        </w:rPr>
        <w:t>вое положение юридического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мировой судья пришел к выводу о возможности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юридическому лицу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нижнем пределе санкции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ст. 19.4.1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 и руководствуясь ст. 29.9, 29.10, 29.11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Юридическое лицо -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(ОГРН </w:t>
      </w:r>
      <w:r>
        <w:rPr>
          <w:rFonts w:ascii="Times New Roman" w:eastAsia="Times New Roman" w:hAnsi="Times New Roman" w:cs="Times New Roman"/>
          <w:sz w:val="28"/>
          <w:rtl w:val="0"/>
        </w:rPr>
        <w:t>5167746444620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КПП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910701001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1 ст. 19.4.1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rtl w:val="0"/>
        </w:rPr>
        <w:t>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чение 10 суток со дня вручения или получения копии постановления в Сакский ра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 участ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AEDFF8C039E75E3A7B5597AC488A1B406670B2606BCD306C6C282F52CB5F75EEF3A53F2C064T2CBJ" TargetMode="External" /><Relationship Id="rId11" Type="http://schemas.openxmlformats.org/officeDocument/2006/relationships/hyperlink" Target="http://www.consultant.ru/document/cons_doc_LAW_340745/7d11e283c417dde451585f82d7b51ccf0a70dfd9/" TargetMode="External" /><Relationship Id="rId12" Type="http://schemas.openxmlformats.org/officeDocument/2006/relationships/hyperlink" Target="http://www.consultant.ru/document/cons_doc_LAW_340745/f7a73ccddc3a88c1cb716bbc7101cc6d315fe443/" TargetMode="External" /><Relationship Id="rId13" Type="http://schemas.openxmlformats.org/officeDocument/2006/relationships/hyperlink" Target="http://www.consultant.ru/document/cons_doc_LAW_340745/0ff6dc8e71b0e8df9c1d8efae456e40f878903ee/" TargetMode="External" /><Relationship Id="rId14" Type="http://schemas.openxmlformats.org/officeDocument/2006/relationships/hyperlink" Target="http://arbitr.garant.ru/" TargetMode="External" /><Relationship Id="rId15" Type="http://schemas.openxmlformats.org/officeDocument/2006/relationships/hyperlink" Target="https://base.garant.ru/12125267/" TargetMode="External" /><Relationship Id="rId16" Type="http://schemas.openxmlformats.org/officeDocument/2006/relationships/hyperlink" Target="https://base.garant.ru/12125267/6f6a564ac5dc1fa713a326239c5c2f5d/" TargetMode="External" /><Relationship Id="rId17" Type="http://schemas.openxmlformats.org/officeDocument/2006/relationships/hyperlink" Target="https://base.garant.ru/12125267/b3975f01ce8b0eb0c9b11526d9b4c7bf/" TargetMode="Externa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08859/b420b1c36efd04763a416603d5c5af2108ceea0a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www.consultant.ru/document/cons_doc_LAW_322894/af22f6ab34d6816e5a70f14347081e2c1bfce662/" TargetMode="External" /><Relationship Id="rId7" Type="http://schemas.openxmlformats.org/officeDocument/2006/relationships/hyperlink" Target="http://www.consultant.ru/document/cons_doc_LAW_419255/7d11e283c417dde451585f82d7b51ccf0a70dfd9/" TargetMode="External" /><Relationship Id="rId8" Type="http://schemas.openxmlformats.org/officeDocument/2006/relationships/hyperlink" Target="http://www.consultant.ru/document/cons_doc_LAW_419255/f7a73ccddc3a88c1cb716bbc7101cc6d315fe443/" TargetMode="External" /><Relationship Id="rId9" Type="http://schemas.openxmlformats.org/officeDocument/2006/relationships/hyperlink" Target="http://www.consultant.ru/document/cons_doc_LAW_419255/0ff6dc8e71b0e8df9c1d8efae456e40f878903ee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