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196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12 сентября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П.А.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Васильева Павла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средне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разведенного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на иждивении трех несовершеннолетних детей,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274715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18.07.2019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Васильев П.А.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18.07.2019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г. Саки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44 </w:t>
      </w:r>
      <w:r>
        <w:rPr>
          <w:rFonts w:ascii="Times New Roman" w:eastAsia="Times New Roman" w:hAnsi="Times New Roman" w:cs="Times New Roman"/>
          <w:sz w:val="26"/>
          <w:rtl w:val="0"/>
        </w:rPr>
        <w:t>км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Симферополь-Евпатория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предпринимательскую деятельность, а именно на автомобиле «</w:t>
      </w:r>
      <w:r>
        <w:rPr>
          <w:rFonts w:ascii="Times New Roman" w:eastAsia="Times New Roman" w:hAnsi="Times New Roman" w:cs="Times New Roman"/>
          <w:sz w:val="26"/>
          <w:rtl w:val="0"/>
        </w:rPr>
        <w:t>Reno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Logan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перевозил пассажир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лицензии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Министерства транспорта Республики Крым на осуществление деятельности по перевозке пассажиров и багажа легковым такси на территории Республики Крым, чем нарушил закон от 21.04.2011 № 69-ФЗ.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П.А.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Васильев П.А.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признал,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>, пояснил, что в качестве индивидуального предпринимателя не 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П.А.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>зучив материалы дела, оценив в совокупности представленные доказательства, суд приходит к следующему выводу.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 ответственность за о</w:t>
      </w:r>
      <w:r>
        <w:rPr>
          <w:rFonts w:ascii="Times New Roman" w:eastAsia="Times New Roman" w:hAnsi="Times New Roman" w:cs="Times New Roman"/>
          <w:sz w:val="26"/>
          <w:rtl w:val="0"/>
        </w:rPr>
        <w:t>существление предпринимательской деятельности без специального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dst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разрешения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(лицензии), если такое разрешение (такая лицензия) обязательно (обязательна).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п. 2 ст. 2 ГК РФ,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Лица, осуществляющие предпринимательскую деятельность, должны быть зарегистрированы в этом качестве в установленном законом порядке, если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иное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предусмотрено настоящим Кодексом.</w:t>
      </w:r>
    </w:p>
    <w:p>
      <w:pPr>
        <w:pStyle w:val="Heading1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соответствии п. 13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правонарушениях", в силу вышеуказанной нормы ГК РФ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свой риск лицом, 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судебном заседании не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Васильев П.А.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зарегистрированным в установленном законом порядке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квалификация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П.А.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4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 2 ст. 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является ошибочной, поскольку 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Васильев П.А.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являлся индивидуальным предпринимателем, на автомобиле, занимался незаконной предпринимательской деятельностью без государственной регистрации - перевозкой пассажиров с целью получения прибыли.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20 Постановления Пленума Верховного Суда РФ от 24 марта 2005г. №5 «О некоторых вопросах, возникающих у судов при применении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РФ»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</w:t>
      </w:r>
      <w:r>
        <w:rPr>
          <w:rFonts w:ascii="Times New Roman" w:eastAsia="Times New Roman" w:hAnsi="Times New Roman" w:cs="Times New Roman"/>
          <w:sz w:val="26"/>
          <w:rtl w:val="0"/>
        </w:rPr>
        <w:t>переквалифицировать действия (бездействия) лица, привлеченного к административной ответственности, на другую статью (часть 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 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вышеизложенными обстоятельствами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П.А.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подлежат квалификации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410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.1 ст.14.1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П.А.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14.1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274715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18.07.2019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П.А.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6"/>
          <w:rtl w:val="0"/>
        </w:rPr>
        <w:t>извоз пассажиров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их багажа на автомобиле;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протоколу.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П.А.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оказании услуг по перевозке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пассажиров и багажа легковым такси, </w:t>
      </w:r>
      <w:r>
        <w:rPr>
          <w:rFonts w:ascii="Times New Roman" w:eastAsia="Times New Roman" w:hAnsi="Times New Roman" w:cs="Times New Roman"/>
          <w:sz w:val="26"/>
          <w:rtl w:val="0"/>
        </w:rPr>
        <w:t>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П.А.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учитывает,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наличие смягчающего обстоятельства – раскаяние в содеянном, 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Васильева Павла Александровича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1888049119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2747157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18811690020026000140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consultantplus://offline/ref=F478D2AE55847C3CD897A6F4013D25CF296AD3E5AA8DC0FEF90A2344A3A9138C72888DA5FCD4E3T7L6R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://sudact.ru/law/koap/razdel-i/glava-4/statia-4.1/?marker=fdoctlaw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