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среднее-специальное образование, неженатого, имеющего несовершеннолетнего ребенка, официально не трудоустроенного, инвалидом 1,2 группы,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потерял реквизиты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Злоупотреблял спиртными напитками. Ранее он уже забывал оплачивать штрафы по тем же причинам, привлекался к ответственности за неуплату штрафа. Также ему назначено наказание в виде обязателоных работ по ч. 3 ст. 19.24 КоАП РФ, которое он до настоящего времени не отбыл, поскольку подрабатывает также сбором урожая в садах.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210712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20.21 КоАП РФ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 и престарелой матери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числе, поскольку вступившие в законную силу постановления о привлечении его к административной ответственности по ст. 20.25 КоА ПРФ в материалы дела не представлены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имеет неоплаченные штрафы, привлекался к ответственности за распитие спиртных напитков в общественных местах, также нарушал административный надзор, постоянного места работы не имеет, подрабатывает случайными заработками.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осужден приговором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наказанию в виде лишения свободы на срок 8 месяцев в исправительной колонии строгого режима, в настоящее время содержится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для дальнейшего этапирования в ФКУ СИЗО-1 УФСИН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доставлен в судебное заседание для рассмотрения настоящего дела с разрешения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0410760300705002072420106.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