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223</w:t>
      </w:r>
      <w:r>
        <w:rPr>
          <w:rFonts w:ascii="Times New Roman" w:eastAsia="Times New Roman" w:hAnsi="Times New Roman" w:cs="Times New Roman"/>
          <w:sz w:val="24"/>
          <w:rtl w:val="0"/>
        </w:rPr>
        <w:t>/20</w:t>
      </w:r>
      <w:r>
        <w:rPr>
          <w:rFonts w:ascii="Times New Roman" w:eastAsia="Times New Roman" w:hAnsi="Times New Roman" w:cs="Times New Roman"/>
          <w:sz w:val="24"/>
          <w:rtl w:val="0"/>
        </w:rPr>
        <w:t>21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7 августа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Шабалова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Александра Константиновича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Купавна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граждан</w:t>
      </w:r>
      <w:r>
        <w:rPr>
          <w:rFonts w:ascii="Times New Roman" w:eastAsia="Times New Roman" w:hAnsi="Times New Roman" w:cs="Times New Roman"/>
          <w:sz w:val="24"/>
          <w:rtl w:val="0"/>
        </w:rPr>
        <w:t>ина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Российской Федер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ции, занимающе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должность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генерального директор</w:t>
      </w:r>
      <w:r>
        <w:rPr>
          <w:rFonts w:ascii="Times New Roman" w:eastAsia="Times New Roman" w:hAnsi="Times New Roman" w:cs="Times New Roman"/>
          <w:sz w:val="24"/>
          <w:rtl w:val="0"/>
        </w:rPr>
        <w:t>а ООО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«</w:t>
      </w:r>
      <w:r>
        <w:rPr>
          <w:rFonts w:ascii="Times New Roman" w:eastAsia="Times New Roman" w:hAnsi="Times New Roman" w:cs="Times New Roman"/>
          <w:sz w:val="24"/>
          <w:rtl w:val="0"/>
        </w:rPr>
        <w:t>Сатори</w:t>
      </w:r>
      <w:r>
        <w:rPr>
          <w:rFonts w:ascii="Times New Roman" w:eastAsia="Times New Roman" w:hAnsi="Times New Roman" w:cs="Times New Roman"/>
          <w:sz w:val="24"/>
          <w:rtl w:val="0"/>
        </w:rPr>
        <w:t>»</w:t>
      </w:r>
      <w:r>
        <w:rPr>
          <w:rFonts w:ascii="Times New Roman" w:eastAsia="Times New Roman" w:hAnsi="Times New Roman" w:cs="Times New Roman"/>
          <w:sz w:val="24"/>
          <w:rtl w:val="0"/>
        </w:rPr>
        <w:t>, проживаю</w:t>
      </w:r>
      <w:r>
        <w:rPr>
          <w:rFonts w:ascii="Times New Roman" w:eastAsia="Times New Roman" w:hAnsi="Times New Roman" w:cs="Times New Roman"/>
          <w:sz w:val="24"/>
          <w:rtl w:val="0"/>
        </w:rPr>
        <w:t>щего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ч.1 </w:t>
      </w: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15.33</w:t>
      </w:r>
      <w:r>
        <w:rPr>
          <w:rFonts w:ascii="Times New Roman" w:eastAsia="Times New Roman" w:hAnsi="Times New Roman" w:cs="Times New Roman"/>
          <w:sz w:val="24"/>
          <w:rtl w:val="0"/>
        </w:rPr>
        <w:t>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 об административных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истративном правонарушении № </w:t>
      </w:r>
      <w:r>
        <w:rPr>
          <w:rFonts w:ascii="Times New Roman" w:eastAsia="Times New Roman" w:hAnsi="Times New Roman" w:cs="Times New Roman"/>
          <w:sz w:val="24"/>
          <w:rtl w:val="0"/>
        </w:rPr>
        <w:t>136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27.05.2021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при проверке </w:t>
      </w:r>
      <w:r>
        <w:rPr>
          <w:rFonts w:ascii="Times New Roman" w:eastAsia="Times New Roman" w:hAnsi="Times New Roman" w:cs="Times New Roman"/>
          <w:sz w:val="24"/>
          <w:rtl w:val="0"/>
        </w:rPr>
        <w:t>сведений о застрахованных лицах отчет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 СЗВ-М было выявлено, что </w:t>
      </w:r>
      <w:r>
        <w:rPr>
          <w:rFonts w:ascii="Times New Roman" w:eastAsia="Times New Roman" w:hAnsi="Times New Roman" w:cs="Times New Roman"/>
          <w:sz w:val="24"/>
          <w:rtl w:val="0"/>
        </w:rPr>
        <w:t>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хователь ООО «</w:t>
      </w:r>
      <w:r>
        <w:rPr>
          <w:rFonts w:ascii="Times New Roman" w:eastAsia="Times New Roman" w:hAnsi="Times New Roman" w:cs="Times New Roman"/>
          <w:sz w:val="24"/>
          <w:rtl w:val="0"/>
        </w:rPr>
        <w:t>Сатори</w:t>
      </w:r>
      <w:r>
        <w:rPr>
          <w:rFonts w:ascii="Times New Roman" w:eastAsia="Times New Roman" w:hAnsi="Times New Roman" w:cs="Times New Roman"/>
          <w:sz w:val="24"/>
          <w:rtl w:val="0"/>
        </w:rPr>
        <w:t>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нарушение ч. 2.2 ст. 11 Федерального закона от 01.04.1996 № 27-ФЗ не предостави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установленный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сведения по форме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декабрь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застрахован</w:t>
      </w:r>
      <w:r>
        <w:rPr>
          <w:rFonts w:ascii="Times New Roman" w:eastAsia="Times New Roman" w:hAnsi="Times New Roman" w:cs="Times New Roman"/>
          <w:sz w:val="24"/>
          <w:rtl w:val="0"/>
        </w:rPr>
        <w:t>ных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Отчетность по форме СЗВ-М за декабрь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года, дол</w:t>
      </w:r>
      <w:r>
        <w:rPr>
          <w:rFonts w:ascii="Times New Roman" w:eastAsia="Times New Roman" w:hAnsi="Times New Roman" w:cs="Times New Roman"/>
          <w:sz w:val="24"/>
          <w:rtl w:val="0"/>
        </w:rPr>
        <w:t>ж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 была быть представлена 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15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01</w:t>
      </w:r>
      <w:r>
        <w:rPr>
          <w:rFonts w:ascii="Times New Roman" w:eastAsia="Times New Roman" w:hAnsi="Times New Roman" w:cs="Times New Roman"/>
          <w:sz w:val="24"/>
          <w:rtl w:val="0"/>
        </w:rPr>
        <w:t>.20</w:t>
      </w:r>
      <w:r>
        <w:rPr>
          <w:rFonts w:ascii="Times New Roman" w:eastAsia="Times New Roman" w:hAnsi="Times New Roman" w:cs="Times New Roman"/>
          <w:sz w:val="24"/>
          <w:rtl w:val="0"/>
        </w:rPr>
        <w:t>21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4"/>
          <w:rtl w:val="0"/>
        </w:rPr>
        <w:t>трахова</w:t>
      </w:r>
      <w:r>
        <w:rPr>
          <w:rFonts w:ascii="Times New Roman" w:eastAsia="Times New Roman" w:hAnsi="Times New Roman" w:cs="Times New Roman"/>
          <w:sz w:val="24"/>
          <w:rtl w:val="0"/>
        </w:rPr>
        <w:t>тель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предста</w:t>
      </w:r>
      <w:r>
        <w:rPr>
          <w:rFonts w:ascii="Times New Roman" w:eastAsia="Times New Roman" w:hAnsi="Times New Roman" w:cs="Times New Roman"/>
          <w:sz w:val="24"/>
          <w:rtl w:val="0"/>
        </w:rPr>
        <w:t>вил форму СЗВ-М за декабрь 2020 года на 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застрахован</w:t>
      </w:r>
      <w:r>
        <w:rPr>
          <w:rFonts w:ascii="Times New Roman" w:eastAsia="Times New Roman" w:hAnsi="Times New Roman" w:cs="Times New Roman"/>
          <w:sz w:val="24"/>
          <w:rtl w:val="0"/>
        </w:rPr>
        <w:t>ных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24.03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2021</w:t>
      </w:r>
      <w:r>
        <w:rPr>
          <w:rFonts w:ascii="Times New Roman" w:eastAsia="Times New Roman" w:hAnsi="Times New Roman" w:cs="Times New Roman"/>
          <w:sz w:val="24"/>
          <w:rtl w:val="0"/>
        </w:rPr>
        <w:t>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Шабалов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А.К.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явил</w:t>
      </w:r>
      <w:r>
        <w:rPr>
          <w:rFonts w:ascii="Times New Roman" w:eastAsia="Times New Roman" w:hAnsi="Times New Roman" w:cs="Times New Roman"/>
          <w:sz w:val="24"/>
          <w:rtl w:val="0"/>
        </w:rPr>
        <w:t>ся</w:t>
      </w:r>
      <w:r>
        <w:rPr>
          <w:rFonts w:ascii="Times New Roman" w:eastAsia="Times New Roman" w:hAnsi="Times New Roman" w:cs="Times New Roman"/>
          <w:sz w:val="24"/>
          <w:rtl w:val="0"/>
        </w:rPr>
        <w:t>, о дне и времени слушания дела и</w:t>
      </w:r>
      <w:r>
        <w:rPr>
          <w:rFonts w:ascii="Times New Roman" w:eastAsia="Times New Roman" w:hAnsi="Times New Roman" w:cs="Times New Roman"/>
          <w:sz w:val="24"/>
          <w:rtl w:val="0"/>
        </w:rPr>
        <w:t>з</w:t>
      </w:r>
      <w:r>
        <w:rPr>
          <w:rFonts w:ascii="Times New Roman" w:eastAsia="Times New Roman" w:hAnsi="Times New Roman" w:cs="Times New Roman"/>
          <w:sz w:val="24"/>
          <w:rtl w:val="0"/>
        </w:rPr>
        <w:t>вещ</w:t>
      </w:r>
      <w:r>
        <w:rPr>
          <w:rFonts w:ascii="Times New Roman" w:eastAsia="Times New Roman" w:hAnsi="Times New Roman" w:cs="Times New Roman"/>
          <w:sz w:val="24"/>
          <w:rtl w:val="0"/>
        </w:rPr>
        <w:t>ен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надлежащим образом – </w:t>
      </w:r>
      <w:r>
        <w:rPr>
          <w:rFonts w:ascii="Times New Roman" w:eastAsia="Times New Roman" w:hAnsi="Times New Roman" w:cs="Times New Roman"/>
          <w:sz w:val="24"/>
          <w:rtl w:val="0"/>
        </w:rPr>
        <w:t>повесткой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13.07.2021г.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Причины неявки суду не соо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щил.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Руководствуясь положением ст. 25.1 КоАП РФ, суд считает возможным рассмо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4"/>
          <w:rtl w:val="0"/>
        </w:rPr>
        <w:t>Шабалов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А.К.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Исследовав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Шаб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лов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А.К.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состава правонарушения, предусмотренного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ч.1 </w:t>
      </w:r>
      <w:r>
        <w:rPr>
          <w:rFonts w:ascii="Times New Roman" w:eastAsia="Times New Roman" w:hAnsi="Times New Roman" w:cs="Times New Roman"/>
          <w:sz w:val="24"/>
          <w:rtl w:val="0"/>
        </w:rPr>
        <w:t>ст. 15.33.2 КоАП РФ, исходя из следующего.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Ч.1 </w:t>
      </w: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 предусматривает ответственность за непредставление в установленный законодательством Российской Федерации об индивидуальном (перс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нифицированном) учете 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системе обязательного пенсионного страхования срок либо отказ от представления в органы Пенсионного фонда Российской Федерации оформле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ных в установленном порядке сведений (документов), необходимых для ведения инд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видуального (персонифицированного) учета в системе обязательного пенсионного 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хования, а равно представление таких сведений в неполном объеме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или в искаженном виде.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Федеральный закон №27-ФЗ от 01.04.1996 «Об индивидуальном (персонифицир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ванном) учете в системе обязательного пенсионного страхования» (далее - Федеральный закон) устанавливает правовую основу и принципы организации индивидуального (пе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лицах, имеющих право на получение государственной социальной помощи, лицах, имеющих право на дополнительные меры государственной поддержки в соответствии с Федеральным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законом от 29 декабря 2006 года N 256-ФЗ "О дополнительных мерах </w:t>
      </w:r>
      <w:r>
        <w:rPr>
          <w:rFonts w:ascii="Times New Roman" w:eastAsia="Times New Roman" w:hAnsi="Times New Roman" w:cs="Times New Roman"/>
          <w:sz w:val="24"/>
          <w:rtl w:val="0"/>
        </w:rPr>
        <w:t>государственной поддержки семей, имеющих детей" (далее - лица, имеющие право на дополнительные меры государственной поддержки), а также сведений о детях.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ч.2.2 ст. 11 Федерального закона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воры, лицензионные договоры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 предоставлении права использования произведения науки, литературы, искусства, в том числе договоры о передаче полномочий по управл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нию правами, заключенные с организацией по управлению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правами на коллективной основе) следующие сведения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страховой номер индивидуального лицевого счета;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фамилию, имя и отчество;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4"/>
          <w:rtl w:val="0"/>
        </w:rPr>
        <w:t>при проверке сведений о застрахованных лицах отчет</w:t>
      </w:r>
      <w:r>
        <w:rPr>
          <w:rFonts w:ascii="Times New Roman" w:eastAsia="Times New Roman" w:hAnsi="Times New Roman" w:cs="Times New Roman"/>
          <w:sz w:val="24"/>
          <w:rtl w:val="0"/>
        </w:rPr>
        <w:t>а СЗВ-М было выявлено, что страхователь ООО «</w:t>
      </w:r>
      <w:r>
        <w:rPr>
          <w:rFonts w:ascii="Times New Roman" w:eastAsia="Times New Roman" w:hAnsi="Times New Roman" w:cs="Times New Roman"/>
          <w:sz w:val="24"/>
          <w:rtl w:val="0"/>
        </w:rPr>
        <w:t>Сатори</w:t>
      </w:r>
      <w:r>
        <w:rPr>
          <w:rFonts w:ascii="Times New Roman" w:eastAsia="Times New Roman" w:hAnsi="Times New Roman" w:cs="Times New Roman"/>
          <w:sz w:val="24"/>
          <w:rtl w:val="0"/>
        </w:rPr>
        <w:t>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нарушение ч. 2.2 ст. 11 Фед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рального закона от 01.04.1996 № 27-ФЗ не предостави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установленный срок сведения по форме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декабрь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 4 застрахованных лиц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Отчетность по форме СЗВ-М за декабрь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года, должна была быть представлена 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15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01</w:t>
      </w:r>
      <w:r>
        <w:rPr>
          <w:rFonts w:ascii="Times New Roman" w:eastAsia="Times New Roman" w:hAnsi="Times New Roman" w:cs="Times New Roman"/>
          <w:sz w:val="24"/>
          <w:rtl w:val="0"/>
        </w:rPr>
        <w:t>.20</w:t>
      </w:r>
      <w:r>
        <w:rPr>
          <w:rFonts w:ascii="Times New Roman" w:eastAsia="Times New Roman" w:hAnsi="Times New Roman" w:cs="Times New Roman"/>
          <w:sz w:val="24"/>
          <w:rtl w:val="0"/>
        </w:rPr>
        <w:t>21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Страхователь представил форму СЗВ-М за декабрь 2020 года на 4 застрахованных лиц 24.03.2021г.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Шабалов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А.К.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подтверждается: протоколом № </w:t>
      </w:r>
      <w:r>
        <w:rPr>
          <w:rFonts w:ascii="Times New Roman" w:eastAsia="Times New Roman" w:hAnsi="Times New Roman" w:cs="Times New Roman"/>
          <w:sz w:val="24"/>
          <w:rtl w:val="0"/>
        </w:rPr>
        <w:t>136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27.05.2021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28.2 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распечаткой из базы данных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выпиской из ЕГРЮЛ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личность правонарушителя, характер правонарушения, имущественное положение правонарушителя, отсутствие отягчающих и смягчающих ответственность обстоятельств, суд считает возможным назначить минимальное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пределах санкции, предусмотренной статьей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ч.1ст.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об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тивных правонарушениях Российской Федерации, в виде административного штрафа в размере 300 (триста) рублей.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4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4"/>
          <w:rtl w:val="0"/>
        </w:rPr>
        <w:t>, руководствуясь ст. ст. 4.1, 15.33.2, 29.9, 29.10 КоАП РФ, суд, -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Шабалова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Александра Константиновича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совершении а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ч.1 </w:t>
      </w:r>
      <w:r>
        <w:rPr>
          <w:rFonts w:ascii="Times New Roman" w:eastAsia="Times New Roman" w:hAnsi="Times New Roman" w:cs="Times New Roman"/>
          <w:sz w:val="24"/>
          <w:rtl w:val="0"/>
        </w:rPr>
        <w:t>ст. 15.33.2 Кодекса Росси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>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4"/>
          <w:rtl w:val="0"/>
        </w:rPr>
        <w:t>му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тивное наказание в виде штрафа в сумме 300 руб. (триста рублей).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Штраф подлежит зачислению по реквизитам: получатель – УФК по Республике Крым (Отделение ПФР по РК);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ИНН 7706808265; КПП 910201001;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банк получателя: От</w:t>
      </w:r>
      <w:r>
        <w:rPr>
          <w:rFonts w:ascii="Times New Roman" w:eastAsia="Times New Roman" w:hAnsi="Times New Roman" w:cs="Times New Roman"/>
          <w:sz w:val="24"/>
          <w:rtl w:val="0"/>
        </w:rPr>
        <w:t>деление Республика Крым Банка России//УФК по Республике Крым г. Симферополь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4"/>
          <w:rtl w:val="0"/>
        </w:rPr>
        <w:t>счет</w:t>
      </w:r>
      <w:r>
        <w:rPr>
          <w:rFonts w:ascii="Times New Roman" w:eastAsia="Times New Roman" w:hAnsi="Times New Roman" w:cs="Times New Roman"/>
          <w:sz w:val="24"/>
          <w:rtl w:val="0"/>
        </w:rPr>
        <w:t>а банка получателя 40102810645370000035; №счета получателя 03100643000000017500; БИК 013510002</w:t>
      </w:r>
      <w:r>
        <w:rPr>
          <w:rFonts w:ascii="Times New Roman" w:eastAsia="Times New Roman" w:hAnsi="Times New Roman" w:cs="Times New Roman"/>
          <w:sz w:val="24"/>
          <w:rtl w:val="0"/>
        </w:rPr>
        <w:t>; ОКТМО 35721000; УИН – 0</w:t>
      </w:r>
      <w:r>
        <w:rPr>
          <w:rFonts w:ascii="Times New Roman" w:eastAsia="Times New Roman" w:hAnsi="Times New Roman" w:cs="Times New Roman"/>
          <w:sz w:val="24"/>
          <w:rtl w:val="0"/>
        </w:rPr>
        <w:t>; КБК 392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116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012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300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600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001 40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В назначении платежа указать «Штраф за административное </w:t>
      </w:r>
      <w:r>
        <w:rPr>
          <w:rFonts w:ascii="Times New Roman" w:eastAsia="Times New Roman" w:hAnsi="Times New Roman" w:cs="Times New Roman"/>
          <w:sz w:val="24"/>
          <w:rtl w:val="0"/>
        </w:rPr>
        <w:t>правонарушение», наименование территориального органа ПФР, № и дата документа (протокола).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ях, санкция которой предусматривает назначение лицу наказания в виде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 срок до пятидесяти часов.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ный участок № 70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муниципальный район и горо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дебный участок № 70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http://sudact.ru/law/koap/razdel-iv/glava-28/statia-28.2/?marker=fdoctlaw" TargetMode="External" /><Relationship Id="rId6" Type="http://schemas.openxmlformats.org/officeDocument/2006/relationships/hyperlink" Target="http://sudact.ru/law/koap/razdel-ii/glava-19/statia-19.29_1/?marker=fdoctlaw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