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имеющего средне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не имеющего на иждивении несовершеннолетних детей, инвалид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1, 2 группы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зарегистрированное место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12.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имел достаточных денежных средств. Он официально не трудоустроен, подрабатывает кальянщиком,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студентом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ему требовались денежные средства для подготовки к дипломной работе, в связи с чем он не уплатил штраф в установленный законом срок. В настоящее время он штраф оплатил,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день составления в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 него протокола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АП № </w:t>
      </w:r>
      <w:r>
        <w:rPr>
          <w:rFonts w:ascii="Times New Roman" w:eastAsia="Times New Roman" w:hAnsi="Times New Roman" w:cs="Times New Roman"/>
          <w:sz w:val="26"/>
          <w:rtl w:val="0"/>
        </w:rPr>
        <w:t>20643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18810082220001269950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копия которого вручена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 и которое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справками из базы данных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6"/>
          <w:rtl w:val="0"/>
        </w:rPr>
        <w:t>штраф не оплачен, постановление обращено к принудительному исполнению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и копией квитанции об оплате штрафа, из которых следует, что штраф он оплатил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12.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Указание в протоколе об административном правонарушении даты совершения административного правонарушения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во внимание не принимает, поскольку последний день уплаты штрафа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являлся выходным (суббота), соответственно по смыслу положений ч. 1 ст. 32.2 КоАП РФ и ч.ч. 3, 3.1 ст. 4.8 КоАП РФ срок уплаты штрафа истекал в следующий за ним рабочий день, то есть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(вторник, так как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в РК нерабочим).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этим, неправильное указание в протоколе времени совершения административного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на квалификацию деяния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влияют.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 оплаты штрафа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пункту 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на момент рассмотрения дела штраф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полностью.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суд принимает 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незначительный пропуск срока оплаты штрафа, а также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является студентом, подрабатывает, не оплатил штраф в срок в связи со сложной жизненной ситуацией.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Аналогичная правовая оценка содержится в постановлении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32-АД19-5.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освобождая его от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от административной ответственности, предусмотренной ч. 1 ст. 20.25 КоАП РФ, в связи с малозначительностью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2.9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устное замечание.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