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высшее образование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на иждивении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двоих детей,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pacing w:val="-8"/>
          <w:sz w:val="26"/>
          <w:rtl w:val="0"/>
        </w:rPr>
        <w:t>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>мопедом «Евротек»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будучи 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. Был освидетельствован на состояние опь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янения на месте при помощи </w:t>
      </w:r>
      <w:r>
        <w:rPr>
          <w:rFonts w:ascii="Times New Roman" w:eastAsia="Times New Roman" w:hAnsi="Times New Roman" w:cs="Times New Roman"/>
          <w:sz w:val="26"/>
          <w:rtl w:val="0"/>
        </w:rPr>
        <w:t>прибора «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нарушил п. 2.7 ПДД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</w:t>
      </w:r>
      <w:r>
        <w:rPr>
          <w:rFonts w:ascii="Times New Roman" w:eastAsia="Times New Roman" w:hAnsi="Times New Roman" w:cs="Times New Roman"/>
          <w:sz w:val="26"/>
          <w:rtl w:val="0"/>
        </w:rPr>
        <w:t>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административное правонарушение, предусмотренное ч. 3 ст. 12.8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вину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,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rtl w:val="0"/>
        </w:rPr>
        <w:t>мопедом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указанных в протоколе об административном правонарушениях обстоятельствах</w:t>
      </w:r>
      <w:r>
        <w:rPr>
          <w:rFonts w:ascii="Times New Roman" w:eastAsia="Times New Roman" w:hAnsi="Times New Roman" w:cs="Times New Roman"/>
          <w:sz w:val="26"/>
          <w:rtl w:val="0"/>
        </w:rPr>
        <w:t>, в состоянии алкогольного опьянения</w:t>
      </w:r>
      <w:r>
        <w:rPr>
          <w:rFonts w:ascii="Times New Roman" w:eastAsia="Times New Roman" w:hAnsi="Times New Roman" w:cs="Times New Roman"/>
          <w:b/>
          <w:i/>
          <w:sz w:val="26"/>
          <w:rtl w:val="0"/>
        </w:rPr>
        <w:t>.</w:t>
      </w:r>
      <w:r>
        <w:rPr>
          <w:rFonts w:ascii="Times New Roman" w:eastAsia="Times New Roman" w:hAnsi="Times New Roman" w:cs="Times New Roman"/>
          <w:b/>
          <w:i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82АП № 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0800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мопедом «Евротек», без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будучи лишенным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. Был освидетельствован на состояние опь</w:t>
      </w:r>
      <w:r>
        <w:rPr>
          <w:rFonts w:ascii="Times New Roman" w:eastAsia="Times New Roman" w:hAnsi="Times New Roman" w:cs="Times New Roman"/>
          <w:sz w:val="26"/>
          <w:rtl w:val="0"/>
        </w:rPr>
        <w:t>янения на месте при помощи прибора «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 Д</w:t>
      </w:r>
      <w:r>
        <w:rPr>
          <w:rFonts w:ascii="Times New Roman" w:eastAsia="Times New Roman" w:hAnsi="Times New Roman" w:cs="Times New Roman"/>
          <w:sz w:val="26"/>
          <w:rtl w:val="0"/>
        </w:rPr>
        <w:t>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подтверждается актом освидетельствования на состояние алкогольного опьянения 82 АО №0</w:t>
      </w:r>
      <w:r>
        <w:rPr>
          <w:rFonts w:ascii="Times New Roman" w:eastAsia="Times New Roman" w:hAnsi="Times New Roman" w:cs="Times New Roman"/>
          <w:sz w:val="26"/>
          <w:rtl w:val="0"/>
        </w:rPr>
        <w:t>21117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изложенные в указанном акте выводы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миллиграмма на один литр выдыхаемого воздуха (л.д. 3).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( в ред. 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№3).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транспортным средством при указанных в протоколе об административном правонарушении обстоятельст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82 ОТ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9752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управле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транспортным средством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управля</w:t>
      </w:r>
      <w:r>
        <w:rPr>
          <w:rFonts w:ascii="Times New Roman" w:eastAsia="Times New Roman" w:hAnsi="Times New Roman" w:cs="Times New Roman"/>
          <w:sz w:val="26"/>
          <w:rtl w:val="0"/>
        </w:rPr>
        <w:t>ющий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>мопедом «Евротек»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достаточных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оснований полагать, что лицо, которое управляет транспортным средством, находится в состоянии опьянения (запах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собранными по делу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видеозаписью;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3 ст. 12.8 КоАП РФ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лишенным права управления транспортными средствами,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и степень опасности правонарушения, связанного с управлением источником повышенной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3 ст. 12.8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ареста сроком на 10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исчислять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6"/>
          <w:rtl w:val="0"/>
        </w:rPr>
        <w:t>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