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</w:t>
      </w:r>
      <w:r>
        <w:rPr>
          <w:rFonts w:ascii="Times New Roman" w:eastAsia="Times New Roman" w:hAnsi="Times New Roman" w:cs="Times New Roman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58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22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– мировой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участием защитника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правонарушение в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 граждан</w:t>
      </w:r>
      <w:r>
        <w:rPr>
          <w:rFonts w:ascii="Times New Roman" w:eastAsia="Times New Roman" w:hAnsi="Times New Roman" w:cs="Times New Roman"/>
          <w:sz w:val="25"/>
          <w:rtl w:val="0"/>
        </w:rPr>
        <w:t>ки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5"/>
          <w:rtl w:val="0"/>
        </w:rPr>
        <w:t>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индивидуального предпринимателя,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</w:t>
      </w:r>
      <w:r>
        <w:rPr>
          <w:rFonts w:ascii="Times New Roman" w:eastAsia="Times New Roman" w:hAnsi="Times New Roman" w:cs="Times New Roman"/>
          <w:sz w:val="25"/>
          <w:rtl w:val="0"/>
        </w:rPr>
        <w:t>но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 проживающе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>ё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смотренное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>.2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было установлено, что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установленный ч.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1 ст. 32.2 КоАП РФ 60-дневный срок-до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уплатил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</w:t>
      </w:r>
      <w:r>
        <w:rPr>
          <w:rFonts w:ascii="Times New Roman" w:eastAsia="Times New Roman" w:hAnsi="Times New Roman" w:cs="Times New Roman"/>
          <w:sz w:val="25"/>
          <w:rtl w:val="0"/>
        </w:rPr>
        <w:t>тивный штраф в размере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наложенный 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>и.о. начальника Крымской тамо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 майором таможенной службы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5"/>
          <w:rtl w:val="0"/>
        </w:rPr>
        <w:t>делу об административном правонарушении № 10321000-</w:t>
      </w:r>
      <w:r>
        <w:rPr>
          <w:rFonts w:ascii="Times New Roman" w:eastAsia="Times New Roman" w:hAnsi="Times New Roman" w:cs="Times New Roman"/>
          <w:sz w:val="25"/>
          <w:rtl w:val="0"/>
        </w:rPr>
        <w:t>236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/2020 ч. 5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25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 то есть своими действиями совершил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ное правонарушение, предусмотренное ст. 20.25 ч. 1 КоАП РФ – неуплата административного штрафа в срок, предусмотренный настоящим Коде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сом.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судебном заседании защитник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действу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щий на основании довереннос</w:t>
      </w:r>
      <w:r>
        <w:rPr>
          <w:rFonts w:ascii="Times New Roman" w:eastAsia="Times New Roman" w:hAnsi="Times New Roman" w:cs="Times New Roman"/>
          <w:sz w:val="25"/>
          <w:rtl w:val="0"/>
        </w:rPr>
        <w:t>ти, не оспаривал суть изложенных в протоколе об административном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шении 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Просил учесть имущественное положение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 чем свидетельствуют справки о её доходах за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судебн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е заседани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>, не явил</w:t>
      </w:r>
      <w:r>
        <w:rPr>
          <w:rFonts w:ascii="Times New Roman" w:eastAsia="Times New Roman" w:hAnsi="Times New Roman" w:cs="Times New Roman"/>
          <w:sz w:val="25"/>
          <w:rtl w:val="0"/>
        </w:rPr>
        <w:t>ась</w:t>
      </w:r>
      <w:r>
        <w:rPr>
          <w:rFonts w:ascii="Times New Roman" w:eastAsia="Times New Roman" w:hAnsi="Times New Roman" w:cs="Times New Roman"/>
          <w:sz w:val="25"/>
          <w:rtl w:val="0"/>
        </w:rPr>
        <w:t>, будучи извещенн</w:t>
      </w:r>
      <w:r>
        <w:rPr>
          <w:rFonts w:ascii="Times New Roman" w:eastAsia="Times New Roman" w:hAnsi="Times New Roman" w:cs="Times New Roman"/>
          <w:sz w:val="25"/>
          <w:rtl w:val="0"/>
        </w:rPr>
        <w:t>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надлеж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щим образом, что подтверждается телефонограммой</w:t>
      </w:r>
      <w:r>
        <w:rPr>
          <w:rFonts w:ascii="Times New Roman" w:eastAsia="Times New Roman" w:hAnsi="Times New Roman" w:cs="Times New Roman"/>
          <w:sz w:val="25"/>
          <w:rtl w:val="0"/>
        </w:rPr>
        <w:t>, имеющейся в материалах дела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5"/>
          <w:rtl w:val="0"/>
        </w:rPr>
        <w:t>Ходатайств об отложении суду не представ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25.1 КоАП РФ дело об административном правонарушении рассматр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вается с участием лица, в отношении которого ведется производство по делу об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министративном правонарушении. В отсутствии указанного лица дело может быть рассмотрено лишь в сл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Руководствуясь положением ст. 25.1 КоАП РФ, выслушав мнение защитника, не во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ражавшего о рассмотрении дела в отсутствие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принимая во внимание, что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извещена надлежащим образом о дне и времени рассмотрения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дела об административного правонарушении, по собственному усмо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рению распорядилась предоставленными ей процессуальными правами, предоставив право представлять её интересы защитнику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а также отсутствие ход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тайств об отложении дела, мировой судья считает возможным рассмотреть 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ло об административном правонарушение в отсутствие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защитника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и</w:t>
      </w:r>
      <w:r>
        <w:rPr>
          <w:rFonts w:ascii="Times New Roman" w:eastAsia="Times New Roman" w:hAnsi="Times New Roman" w:cs="Times New Roman"/>
          <w:sz w:val="25"/>
          <w:rtl w:val="0"/>
        </w:rPr>
        <w:t>сследовав письменные доказательства и фактические данные в совокупности, мировой судья приходит к выво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ду,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во вменяемом 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дминистративном </w:t>
      </w:r>
      <w:r>
        <w:rPr>
          <w:rFonts w:ascii="Times New Roman" w:eastAsia="Times New Roman" w:hAnsi="Times New Roman" w:cs="Times New Roman"/>
          <w:sz w:val="25"/>
          <w:rtl w:val="0"/>
        </w:rPr>
        <w:t>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шении нашла своё подтверждение в судебном заседании и подтверждается следующими доказател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копией постановления и.о.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начальника Крымской таможни майором таможенной службы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делу об административном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нии № 10321000-</w:t>
      </w:r>
      <w:r>
        <w:rPr>
          <w:rFonts w:ascii="Times New Roman" w:eastAsia="Times New Roman" w:hAnsi="Times New Roman" w:cs="Times New Roman"/>
          <w:sz w:val="25"/>
          <w:rtl w:val="0"/>
        </w:rPr>
        <w:t>236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/2020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5 ст. 15.25 КоАП РФ, вступи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шим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копией решения Арбитражного суда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постановления Двадцать первого Арбитражного апелляционного суда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копией уведомления о сроке оплаты административного штрафа и о возможном привл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чении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5"/>
          <w:rtl w:val="0"/>
        </w:rPr>
        <w:t>служебной запиской Отделения распоряжения имуществом и исполнения постановлений уполномоченных органов с отметкой должностного лица отдела там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женной стоимости и таможенных платежей № 20-18/0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622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из которой усмоатривается, что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оплачен в полном объеме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то есть </w:t>
      </w:r>
      <w:r>
        <w:rPr>
          <w:rFonts w:ascii="Times New Roman" w:eastAsia="Times New Roman" w:hAnsi="Times New Roman" w:cs="Times New Roman"/>
          <w:sz w:val="25"/>
          <w:rtl w:val="0"/>
        </w:rPr>
        <w:t>по истечению срока, пред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смотренного ст. 32.2 ч. 1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Частью 1 ст. 20.25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предусмотрена административная ответстве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ность за неуплату административного штрафа 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Российской Федерации об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Таким образом, исходя из положений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лицо, привлеченное к административной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ный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шениях.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1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вонарушения. 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правной деятельности, ее пресечения; если правонарушение совершено в форме бе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действия, то местом его совершения следует считать место, где должно было быть совершено действие, выполнена возложенная на лицо обяза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определении территориальной подсудности дел об административных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рушениях, объективная сторона которых выражается в бездействии в виде неисполнения уст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новленной правовым актом обязанности, необходимо исходить из места жительства физ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ческого лица.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мировой судья квалифицирует по ч. 1 ст. 20.25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АП РФ - неуплата административного штрафа 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9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шения и применяется в целях предупреждения совершения новых правонарушений, как самим правонарушителем, так и друг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4.1 ч.2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личность вино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ного, его имущественное положение, обстоятельства, смягчающие и отягчающие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9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РФ, исключающих производство по делу, мировым судьей не уст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>ом, смягчающим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 ответственность в соответствии со ст. 4.2 КоАП РФ, </w:t>
      </w:r>
      <w:r>
        <w:rPr>
          <w:rFonts w:ascii="Times New Roman" w:eastAsia="Times New Roman" w:hAnsi="Times New Roman" w:cs="Times New Roman"/>
          <w:sz w:val="25"/>
          <w:rtl w:val="0"/>
        </w:rPr>
        <w:t>мировой судья признает оплату административного штрафа до вынесения постановления по делу об административном правонарушении лицом, совершившим административное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рушение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отягчающих административную ответственность в соотве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ствии со ст. 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Срок давности привлечения к административной ответственности, установленный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10" w:anchor="/document/12125267/entry/45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ст. 4.5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РФ не истек.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силу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11" w:anchor="MIqkZjaiPl6N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2.9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при малозначительности совершенного административного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вонарушения судья, должностное лицо, уполномоченные рассматривать дело об административном правонарушении, могут освободить лицо, совершившее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стративное правонарушение, от административной ответственности и ограничиться устным замечан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ем.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разъяснениями, содержащимися в постановлении Пленума Верхо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ного Суда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малозначител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ным административным правонарушением является действие или бездействие, хотя формально и содержащее признаки административного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рушения, но с учетом характера совершенного правонарушения и роли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теля, размера вреда и тяжести наступивших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последствий,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представляющее сущ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ственного нарушения охраняемых общественных правоотношений.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Предусмотренный статьей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11" w:anchor="MIqkZjaiPl6N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2.9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правовой механизм учета тяжести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рушения предназначен именно для тех случаев, когда высокие штрафные санкции статьи не позволяют определить адекватную меру ответственности (в том числе путем учета смягчающих ответственность обстоятельств) за малозначительное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рушение, в силу отсутствия у лица, уполномоченного рассматривать дело об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стративном правонарушении, права назначить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</w:t>
      </w:r>
      <w:r>
        <w:rPr>
          <w:rFonts w:ascii="Times New Roman" w:eastAsia="Times New Roman" w:hAnsi="Times New Roman" w:cs="Times New Roman"/>
          <w:sz w:val="25"/>
          <w:rtl w:val="0"/>
        </w:rPr>
        <w:t>аказание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ниже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низшего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предела, установленного санкцией соо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ветствующей статьи.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освобождении нарушителя от административной ответственности, в виду применения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11" w:anchor="MIqkZjaiPl6N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2.9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РФ, достигаются и реализуются все цели и принципы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стративной ответственности, все же применяется такая мера государственного регулирования, как устное замечание,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торая призвана оказать моральное воздействие на нарушителя и направлена на то. чт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бы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предупредить</w:t>
      </w:r>
      <w:r>
        <w:rPr>
          <w:rFonts w:ascii="Times New Roman" w:eastAsia="Times New Roman" w:hAnsi="Times New Roman" w:cs="Times New Roman"/>
          <w:sz w:val="25"/>
          <w:rtl w:val="0"/>
        </w:rPr>
        <w:t>, проинформировать нарушителя о недопустимости совершения подо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ных нарушений впредь.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 учетом характера совершенного правонарушения, роли правонарушителя, отсутствия тяжести наступивших последствий, а также отсутствия существенного 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ния охраняемых общественных правоотношений,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штраф оплачен до поступления дела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>оценив материалы дела по совокупности, в соотве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ствии со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11" w:anchor="MIqkZjaiPl6N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2.9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РФ, считаю возможным признать совершенное деяние - деянием небольшой тяжести и освободить лицо, совершившее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тивное правонарушение, от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Установленные обстоятельства мировой судья квалифицирует как основания для признания малозначительности совершенного административного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</w:t>
      </w:r>
      <w:r>
        <w:rPr>
          <w:rFonts w:ascii="Times New Roman" w:eastAsia="Times New Roman" w:hAnsi="Times New Roman" w:cs="Times New Roman"/>
          <w:sz w:val="25"/>
          <w:rtl w:val="0"/>
        </w:rPr>
        <w:t>и изложенного и руководствуясь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ст.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2.9, </w:t>
      </w:r>
      <w:r>
        <w:rPr>
          <w:rFonts w:ascii="Times New Roman" w:eastAsia="Times New Roman" w:hAnsi="Times New Roman" w:cs="Times New Roman"/>
          <w:sz w:val="25"/>
          <w:rtl w:val="0"/>
        </w:rPr>
        <w:t>29.9, 29.10, 29.11 Кодекса Российской Федерации об административных правонарушениях, мировой 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Производство по делу об административном правонарушении по ч. 1 ст. </w:t>
      </w:r>
      <w:r>
        <w:rPr>
          <w:rFonts w:ascii="Times New Roman" w:eastAsia="Times New Roman" w:hAnsi="Times New Roman" w:cs="Times New Roman"/>
          <w:sz w:val="25"/>
          <w:rtl w:val="0"/>
        </w:rPr>
        <w:t>20.25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прекратить в связи с малозначительностью совершенного административного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Объявить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соответствии со статьей 2.9 Кодекса Российской Федерации об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министративных правонарушениях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устное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ме</w:t>
      </w:r>
      <w:r>
        <w:rPr>
          <w:rFonts w:ascii="Times New Roman" w:eastAsia="Times New Roman" w:hAnsi="Times New Roman" w:cs="Times New Roman"/>
          <w:sz w:val="25"/>
          <w:rtl w:val="0"/>
        </w:rPr>
        <w:t>чание.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че</w:t>
      </w:r>
      <w:r>
        <w:rPr>
          <w:rFonts w:ascii="Times New Roman" w:eastAsia="Times New Roman" w:hAnsi="Times New Roman" w:cs="Times New Roman"/>
          <w:sz w:val="25"/>
          <w:rtl w:val="0"/>
        </w:rPr>
        <w:t>рез 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" TargetMode="External" /><Relationship Id="rId11" Type="http://schemas.openxmlformats.org/officeDocument/2006/relationships/hyperlink" Target="http://sudact.ru/law/doc/JBT8gaqgg7VQ/001/002/?marker=fdoctlaw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47VCE" TargetMode="External" /><Relationship Id="rId5" Type="http://schemas.openxmlformats.org/officeDocument/2006/relationships/hyperlink" Target="consultantplus://offline/ref=B0C837916F081F25FC18DB25161FD220C81BE68D364D1079B7D51263977C14D912BC2BF2E2A8D7D846V7E" TargetMode="External" /><Relationship Id="rId6" Type="http://schemas.openxmlformats.org/officeDocument/2006/relationships/hyperlink" Target="consultantplus://offline/ref=B0C837916F081F25FC18DB25161FD220C81BE68D364D1079B7D51263977C14D912BC2BF2E2A8D7DC46V2E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yperlink" Target="http://arbitr.garant.ru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