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>, не работающего,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привлекавшегося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находясь под административным надзором,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отсутствовал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 нарушил п.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ограничений, установленных </w:t>
      </w:r>
      <w:r>
        <w:rPr>
          <w:rFonts w:ascii="Times New Roman" w:eastAsia="Times New Roman" w:hAnsi="Times New Roman" w:cs="Times New Roman"/>
          <w:sz w:val="26"/>
          <w:rtl w:val="0"/>
        </w:rPr>
        <w:t>решени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Керченского городского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 полностью.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rtl w:val="0"/>
        </w:rPr>
        <w:t>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805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решения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Керченского городского суда РК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установлении административного надзора.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rtl w:val="0"/>
        </w:rPr>
        <w:t>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ОУУП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-копией акта посе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ения поднадзорного лица;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19.24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квалифицируются по ч. 3 ст. 19.24 КоАП РФ, т.е.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6"/>
          <w:rtl w:val="0"/>
        </w:rPr>
        <w:t>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считает признание им своей вины.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ч. 3 ст. 19.24 КоАП РФ и назначить ему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сроком на десять суток.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