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9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96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должностного лица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-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396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ина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</w:t>
      </w:r>
      <w:r>
        <w:rPr>
          <w:rFonts w:ascii="Times New Roman" w:eastAsia="Times New Roman" w:hAnsi="Times New Roman" w:cs="Times New Roman"/>
          <w:sz w:val="27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15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старшим государственным налоговым инспектором отдела выездных проверок Межрайонной инспекции Федеральной налоговой службы России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составлен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rtl w:val="0"/>
        </w:rPr>
        <w:t>91102218000083000003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15.6 Кодекса РФ, в части неправомерного несообщения в установленный ч. 5 ст. 93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Налогового кодекса РФ в налоговый орган - в Межрайонную ИФНС России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срока информации, необходимой для осуществления налогового контроля.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7"/>
          <w:rtl w:val="0"/>
        </w:rPr>
        <w:t>ся</w:t>
      </w:r>
      <w:r>
        <w:rPr>
          <w:rFonts w:ascii="Times New Roman" w:eastAsia="Times New Roman" w:hAnsi="Times New Roman" w:cs="Times New Roman"/>
          <w:sz w:val="27"/>
          <w:rtl w:val="0"/>
        </w:rPr>
        <w:t>. О месте и времени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смотрения дела об административном правонарушении извещен надлежащим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>, что подтверждается вернувшимся почтовым отправлением с отметкой об истечении срока хранения</w:t>
      </w:r>
      <w:r>
        <w:rPr>
          <w:rFonts w:ascii="Times New Roman" w:eastAsia="Times New Roman" w:hAnsi="Times New Roman" w:cs="Times New Roman"/>
          <w:sz w:val="27"/>
          <w:rtl w:val="0"/>
        </w:rPr>
        <w:t>. О причинах своей нея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ки суду 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сообщил. Ходатайств об отложении дела в суд не предоставил.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вается 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разъяснениям п. 6 Постановления Пленума 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5 «О некоторых вопросах, возникающих у судов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Кодекса Российской Федерации об административных правонарушениях», в целях соблюдения установленных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block_296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статьей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29.6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сроков рассмо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рения. Поскольку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 не содержит каких-либо ограничений, связанных с 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тролировать получение информации лицом, которому оно направлено (судебной повесткой, телеграммой, телефонограммой, факсимильной связью и т.п., посре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ством СМС-сообщения, в случае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гласия лица на уведомление таким способом и при фиксации факта отправки и доста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ки СМС-извещения адресату).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Лицо, в отношении которого ведется производство по делу, считается изв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щенным о времени и месте судебного рассмотрения и в случае, когда из указанного им места жительства (регистрации) пост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пило сообщение об отсутствии адресата по ук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жденных приказом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343.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извещен надлежащим образом о дне и вр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не нарушает гарантированных прав на защиту.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сследовав материалы дела, мировой судья пришел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состава правонарушения, предусмотренного ч. 1 ст. 15.6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15.6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91102218000083000003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обеспечил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своевременное представление информации, необходимой для осуществления налогового контроля по требованию № </w:t>
      </w:r>
      <w:r>
        <w:rPr>
          <w:rFonts w:ascii="Times New Roman" w:eastAsia="Times New Roman" w:hAnsi="Times New Roman" w:cs="Times New Roman"/>
          <w:sz w:val="27"/>
          <w:rtl w:val="0"/>
        </w:rPr>
        <w:t>1639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установленный законодательством срок в течение 5 рабочих дней со дня его получения, то есть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Межрайонной ИФНС России №6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(Исполнитель) получено поручение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7"/>
          <w:rtl w:val="0"/>
        </w:rPr>
        <w:t>2451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направленное ИФНС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(Инициатор) об истребовании документов (информации).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ч. 1 </w:t>
      </w:r>
      <w:r>
        <w:rPr>
          <w:rFonts w:ascii="Times New Roman" w:eastAsia="Times New Roman" w:hAnsi="Times New Roman" w:cs="Times New Roman"/>
          <w:sz w:val="27"/>
          <w:rtl w:val="0"/>
        </w:rPr>
        <w:t>ст. 93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Налогового Кодекса Российской Федерации при проведении камеральной налоговой проверки у налогового органа возникла обоснованная необходимость получения информации, в связи с чем, Исполнителю поручено истребовать документы и информацию 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налогоплательщика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/КПП 9110026720/911001001 по взаимоотношениям с ИП Садыговым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723014106332, а именно: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Договор (контракт, соглашение) по с/ч № 106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Примечание: в том числе иные договоры оказания услуг (выполнения работ, поставки, подряда (субподряда), аренды и др.), трехсторонние соглашения и т.д.; Дата начала периода,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Спецификация (калькуляция, расчет) цены (стоимости), Примечание: в том числе схема (описание) производственного или технологического процесса, техническое задание,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1.3.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Дополнения (приложения), (контрактам, соглашениям),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1.4.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Счета-фактуры за период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1.5.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Счета на оплату (предоплату),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1.6.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Акты о приемке выполненных работ.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1.7.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Товарные накладные,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1.8.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Товарно-транспортные накладные,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1287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1.9.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Путевой лист грузового автомобиля, Примечание: в том числе путевые листы на используемые арендуемые транспортные средства,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1.10.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Журнал учета движения путевых листов,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1.11.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Паспорт транспортного средства, Примечание: в том числе ПТС на арендуемые транспортные средства,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1.12.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Оборотно-сальдовая ведомость, Примечание: по счетам бухгалтерского учета в разрезе проверяемого налогоплательщика,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1.13.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Карточки бухгалтерских счетов, Примечание: в разрезе проверяемого налогоплательщика в развернутом виде по номенклатуре товаров (работ, услуг) и по счетам 01, 08, 20, 25, 26, 41, 50, 51, 60, 62, 76, 90, 91,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1.14.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Бухгалтерская справка, Примечание: пояснения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указанием сумм дебиторской и кредиторской задолженностей на начало и конец налогового периода, а также с указанием сумм полученных авансовых платежей в счет предстоящих поставок товаров (работ, услуг), по которым не произошла отгрузка в отчетном периоде,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1.15.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Акт о зачете </w:t>
      </w:r>
      <w:r>
        <w:rPr>
          <w:rFonts w:ascii="Times New Roman" w:eastAsia="Times New Roman" w:hAnsi="Times New Roman" w:cs="Times New Roman"/>
          <w:sz w:val="27"/>
          <w:rtl w:val="0"/>
        </w:rPr>
        <w:t>взаимных требований (взаимозачет). Дата начала периода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1.16.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Акт сверки расчетов с поставщиками (покупателями по счетам-фактурам №14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1.17.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Сертификаты соответствия товара.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1.18.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Штатное расписание, Примечание: Ф.И.О. сотрудников с указанием наименованием занимаемой должности и перечня должностных обязанностей каждого сотрудника; график работы (режим рабочего времени), а также мест выполнения трудовых обязанностей каждого сотрудника (адрес помещения или местонахождение объекта),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1.19.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Все письменные согласования, на привлечение субподрядных организаций по договорам.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1.20.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Документы, подтверждающие наличие трудовых МТР за период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Примечание: </w:t>
      </w:r>
      <w:r>
        <w:rPr>
          <w:rFonts w:ascii="Times New Roman" w:eastAsia="Times New Roman" w:hAnsi="Times New Roman" w:cs="Times New Roman"/>
          <w:sz w:val="27"/>
          <w:rtl w:val="0"/>
        </w:rPr>
        <w:t>документы, подтверждающие о наличии трудовых материально-технических ресурсов, необходимых для выполнения требуемого объема работ, документы о наличии (отсутствии) основных средств на балансе, на дату заключения договоров;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1.21.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Все документы подтверждающие лицензирование персонала.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1.22.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Все квалификационные свидетельства (и иные документы подтверждающие квалификацию) для осуществления хозяйственной деятельности.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1.23.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Свидетельства о допуске к определенному виду или видам работ, которые оказывают влияние на безопасность объектов капитального строительства и приложений к нему.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1.24.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Приказы о назначении ответственных лиц за технический надзор и приемку работ, выполненных в рамках вышеуказанных договорных отношений.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1.25.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Все пропуски на транспортные средства, спецтехнику, заезжавшую на объект и выезжавшую с объекта, а также на завозимых и вывозимых технику с объекта.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1.26.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Все пропуски в отношении контрагента и привлеченных организаций оформленные по объекту.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1.27.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Пояснительная записка, Примечание: Пояснить - какой товар и в каком объеме приобретался, где и каким образом заключалась сделка, каким образом происходила доставка (поставка) товара до покупателя, пункт назначения (указать адрес доставки), чьими силами производилась разгрузка-погрузка товара, ФИО водителя, ФИО грузчика, гос. номер и марка автомобиля на котором производилась доставка,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1.28.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Пояснительная записка, Примечание: Пояснить - какие приобретались услуги (работы) кто был Заказчиком услуг (работ), где и каким образом заключалась сделка, на каком объекте и по какому адресу оказывались услуги (выполнялись работы), чьими силами оказывались услуги (выполнялись работы), ФИО работников, каким образом осуществлялась доставка работников на объект,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1.29.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Пояснения: Перечень лиц, непосредственно выполняющих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работы (доставляющих товары). ФИО и должности сотрудников, в штате какой организации числятся. Дата начала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Дата окончания периода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287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1.30.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Сведения об организации пропускного режима на объектах в рамках указанных сделок с приложением заявок, списков сотрудников, автотранспортных </w:t>
      </w:r>
      <w:r>
        <w:rPr>
          <w:rFonts w:ascii="Times New Roman" w:eastAsia="Times New Roman" w:hAnsi="Times New Roman" w:cs="Times New Roman"/>
          <w:sz w:val="27"/>
          <w:rtl w:val="0"/>
        </w:rPr>
        <w:t>средств и техники (в случае, если данные сведения (формы, заявки) являются неотъемлемой частью указанных договоров, необходимо предоставить), с указанием типа, марки, государственных и регистрационных знаков;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2) информацию: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Информацию по взаимоотношениям с ИП Садыговым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723014106332 за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с/ч № 106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4 </w:t>
      </w:r>
      <w:r>
        <w:rPr>
          <w:rFonts w:ascii="Times New Roman" w:eastAsia="Times New Roman" w:hAnsi="Times New Roman" w:cs="Times New Roman"/>
          <w:sz w:val="27"/>
          <w:rtl w:val="0"/>
        </w:rPr>
        <w:t>ст. 93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п. 4 ст. 31 КоАП РФ, а также приказом ФНС России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ММВ-7-2/168@ «Об утверждении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Порядка направления тр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адрес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своевременно сформировано и направлено в электронной форме по телекоммуникационным каналам связи через оператора электронного документооборота требование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№1639 о предоставлении документов (информации) с приложением копии поручения ИФНС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№1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2451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(п.п. 6, 12, 13 Порядка, ст. 19 Федерального закона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63-Ф3 «Об электронной подписи»).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Указанное требование принято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ТКС, о чём в налоговый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орган поступила квитанция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rtl w:val="0"/>
        </w:rPr>
        <w:t>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5 статьи 93.1 </w:t>
      </w:r>
      <w:r>
        <w:rPr>
          <w:rFonts w:ascii="Times New Roman" w:eastAsia="Times New Roman" w:hAnsi="Times New Roman" w:cs="Times New Roman"/>
          <w:sz w:val="27"/>
          <w:rtl w:val="0"/>
        </w:rPr>
        <w:t>НК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требование о предоставлен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ии документов (информации) № 1791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следовало исполнить в пятидневный срок со дня 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получения, т.е.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(представить документы лично, через представителя на основании доверенности, направить почтой) или в тот же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сообщить, что налогоплательщик не располагает истребуемыми документами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указанный срок налогоплательщик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направил; документы и информацию, затребованные налоговым орган</w:t>
      </w:r>
      <w:r>
        <w:rPr>
          <w:rFonts w:ascii="Times New Roman" w:eastAsia="Times New Roman" w:hAnsi="Times New Roman" w:cs="Times New Roman"/>
          <w:sz w:val="27"/>
          <w:rtl w:val="0"/>
        </w:rPr>
        <w:t>ом, не представил, чем нарушил ч</w:t>
      </w:r>
      <w:r>
        <w:rPr>
          <w:rFonts w:ascii="Times New Roman" w:eastAsia="Times New Roman" w:hAnsi="Times New Roman" w:cs="Times New Roman"/>
          <w:sz w:val="27"/>
          <w:rtl w:val="0"/>
        </w:rPr>
        <w:t>. 5 ст. 93.1 НК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6 </w:t>
      </w:r>
      <w:r>
        <w:rPr>
          <w:rFonts w:ascii="Times New Roman" w:eastAsia="Times New Roman" w:hAnsi="Times New Roman" w:cs="Times New Roman"/>
          <w:sz w:val="27"/>
          <w:rtl w:val="0"/>
        </w:rPr>
        <w:t>ст. 93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 ст. 126 КоАП РФ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предусмотренное статьёй 135.1 настоящего Кодекса, влечет взыскание штрафа с организации или индивидуального предпринимателя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 физического лица -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Межрайонной ИФНС России №6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отсутствуют сведения о повторности несообщения (несвоевременного сообщения)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запрашиваемой налоговым органом информации.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месту учета сведений (истребуемых документов)</w:t>
      </w:r>
      <w:r>
        <w:rPr>
          <w:rFonts w:ascii="Times New Roman" w:eastAsia="Times New Roman" w:hAnsi="Times New Roman" w:cs="Times New Roman"/>
          <w:sz w:val="27"/>
          <w:rtl w:val="0"/>
        </w:rPr>
        <w:t>, о которых указано в протоколе об административном правонарушении, подтверждаю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тся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имеющимися в материалах дела сведениями, согласно которым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подтверждены совокупностью доказательств, достоверность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допустимость которых сомнений не вызывают, а именно: протоколом об административном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91102218000083000003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выписки из ЕГРЮЛ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содержащей сведения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юридическом лице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1209100011955,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КПП 911001001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копией поручения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2451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требования № </w:t>
      </w:r>
      <w:r>
        <w:rPr>
          <w:rFonts w:ascii="Times New Roman" w:eastAsia="Times New Roman" w:hAnsi="Times New Roman" w:cs="Times New Roman"/>
          <w:sz w:val="27"/>
          <w:rtl w:val="0"/>
        </w:rPr>
        <w:t>1639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предоставлении документов (информации); копи</w:t>
      </w:r>
      <w:r>
        <w:rPr>
          <w:rFonts w:ascii="Times New Roman" w:eastAsia="Times New Roman" w:hAnsi="Times New Roman" w:cs="Times New Roman"/>
          <w:sz w:val="27"/>
          <w:rtl w:val="0"/>
        </w:rPr>
        <w:t>ей квитанции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приеме электронного документа; копией акта № </w:t>
      </w:r>
      <w:r>
        <w:rPr>
          <w:rFonts w:ascii="Times New Roman" w:eastAsia="Times New Roman" w:hAnsi="Times New Roman" w:cs="Times New Roman"/>
          <w:sz w:val="27"/>
          <w:rtl w:val="0"/>
        </w:rPr>
        <w:t>13550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обнаружении фактов, свидетельствующих о предусмотренных Налоговым кодексом РФ налоговых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пустимыми доказательствами по делу, поскольку они получены в соответствии с требованиями закона, из достоверных источников и облечены в надлежащую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цессуальную форму, объективно фиксируют фактические данные.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</w:t>
      </w:r>
      <w:r>
        <w:rPr>
          <w:rFonts w:ascii="Times New Roman" w:eastAsia="Times New Roman" w:hAnsi="Times New Roman" w:cs="Times New Roman"/>
          <w:sz w:val="27"/>
          <w:rtl w:val="0"/>
        </w:rPr>
        <w:t>ения налогового контроля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учитывая данные о личности 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7"/>
          <w:rtl w:val="0"/>
        </w:rPr>
        <w:t>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 также, учитывая имущественное положение лица, привлекаем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к административной ответственности, мировой судья пришел к выводу о </w:t>
      </w:r>
      <w:r>
        <w:rPr>
          <w:rFonts w:ascii="Times New Roman" w:eastAsia="Times New Roman" w:hAnsi="Times New Roman" w:cs="Times New Roman"/>
          <w:sz w:val="27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назначения административного наказания в виде административного штрафа 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7"/>
          <w:rtl w:val="0"/>
        </w:rPr>
        <w:t>пределе санкции ч. 1 ст. 15.6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</w:t>
      </w:r>
      <w:r>
        <w:rPr>
          <w:rFonts w:ascii="Times New Roman" w:eastAsia="Times New Roman" w:hAnsi="Times New Roman" w:cs="Times New Roman"/>
          <w:sz w:val="27"/>
          <w:rtl w:val="0"/>
        </w:rPr>
        <w:t>, установленного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должностных лиц.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 ст. 2</w:t>
      </w:r>
      <w:r>
        <w:rPr>
          <w:rFonts w:ascii="Times New Roman" w:eastAsia="Times New Roman" w:hAnsi="Times New Roman" w:cs="Times New Roman"/>
          <w:sz w:val="27"/>
          <w:rtl w:val="0"/>
        </w:rPr>
        <w:t>9.9, 29.10</w:t>
      </w:r>
      <w:r>
        <w:rPr>
          <w:rFonts w:ascii="Times New Roman" w:eastAsia="Times New Roman" w:hAnsi="Times New Roman" w:cs="Times New Roman"/>
          <w:sz w:val="27"/>
          <w:rtl w:val="0"/>
        </w:rPr>
        <w:t>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15.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7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