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296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91MS0017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ОГИБДД ОМВД России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, гражд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нина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>, ранее привлекаемого к административной ответственности, зарег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23 АП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775912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тивной ответственности по постановлению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2"/>
          <w:rtl w:val="0"/>
        </w:rPr>
        <w:t>18810582241126109653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 к административному нак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не оплатил административный штраф в срок, предусмотренный действующим законодательством и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Определением мирового судьи судебного участка № 17 Центрального судебного района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Симферополя)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признакам состава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предусмотренного ч. 1 ст. 20.25 КоАП РФ передано для рассмотрения мировому судье судебного </w:t>
      </w:r>
      <w:r>
        <w:rPr>
          <w:rFonts w:ascii="Times New Roman" w:eastAsia="Times New Roman" w:hAnsi="Times New Roman" w:cs="Times New Roman"/>
          <w:sz w:val="22"/>
          <w:rtl w:val="0"/>
        </w:rPr>
        <w:t>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явился. О времени и месте судебного заседания извещен надлежащим образом,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что подтверждается уведомлением о вручении судебной повестки, причина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явки суду не известна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25.1 КоАП РФ дело об административном правонарушении рассматривается с участ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жащем извещении лица о месте и времени рассмотрения дела и если от лица не пост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извещен надлежащим образом о дне и времени рассмотрения дела об административного правонарушении, отсу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ствие ходатайств об отложении дела, мировой судья считает возможным рассмотреть дело об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тивном правонарушение в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сутствие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сследовав письменные доказательства и фактические данные в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доказательств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23 АП № 775912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рапортом должностного лица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18810582241126109653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2 ст. 12.9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отсутствие обстоятельств,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2"/>
          <w:rtl w:val="0"/>
        </w:rPr>
        <w:t>отягчающих административную ответственность, принимая во внимание данные о личности лица, привлекаемого к административной ответственности, его имущ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ственное положение, мировой судья считает возможным назначить административное наказание в виде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двукратном размере суммы неуплаченного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ного штрафа, считая данное наказание достаточным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виновным в совершении административного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ему административное наказание в виде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0410760300705002962520119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Квитанцию об оплате административного штрафа следует представить в судебный участок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98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2"/>
          <w:rtl w:val="0"/>
        </w:rPr>
        <w:t>десяти дней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s://www.consultant.ru/document/cons_doc_LAW_480520/ebf5dddb0d5fcdf25d19cbc40c405fc254be2f76/" TargetMode="External" /><Relationship Id="rId8" Type="http://schemas.openxmlformats.org/officeDocument/2006/relationships/hyperlink" Target="https://www.consultant.ru/document/cons_doc_LAW_480520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