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299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18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Федорова Артема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занимающего должность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отдела муниципального контроля администрации Сакского района Республики Крым,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19.7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60" w:right="0" w:firstLine="6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постановления заместителя Сакского межрайонного прокурора от 09.12.2019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Сакской межрайонной прокуратурой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проведена проверка соблюдения за</w:t>
      </w:r>
      <w:r>
        <w:rPr>
          <w:rFonts w:ascii="Times New Roman" w:eastAsia="Times New Roman" w:hAnsi="Times New Roman" w:cs="Times New Roman"/>
          <w:sz w:val="26"/>
          <w:rtl w:val="0"/>
        </w:rPr>
        <w:t>местителем начальника отдела муниципального контроля администрации Окского района Республики Крым Федоровым А.Н. положений Федерального закона от 26.12.2008 № 294-ФЗ «О защите прав юридических л</w:t>
      </w:r>
      <w:r>
        <w:rPr>
          <w:rFonts w:ascii="Times New Roman" w:eastAsia="Times New Roman" w:hAnsi="Times New Roman" w:cs="Times New Roman"/>
          <w:sz w:val="26"/>
          <w:rtl w:val="0"/>
        </w:rPr>
        <w:t>иц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индивидуальных предпринимателей при осуществлении 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сударственного контроля (надзора) и муниципального контроля» (далее - Закон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294-ФЗ) при осуществлении муниципального земельного контроля. В ходе проверки установлено, что на основании распоряжения от 13.09.2019 № 78-рк, в период с 14.10.2019 по 18.10.2019, проведена внеплановая выездная проверка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(ОГРНИП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). Решением Сакской межрайонной прокуратуры от 25.09.2019 № 28- 2019/10 проведение вышеуказанной внеплановой проверки согласовано. Контрольные мероприятия проведены заместителем начальника отдела муниципального контроля администрации Сакского района Республики Крым Федоровым А.Н., что подтверждено материалами проверки. В нарушение ч. 6 ст. 16 Закон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294-ФЗ Федоровым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А.Н.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обязанность по направлению копии акта проверки в адрес прокуратуры по состоянию на 09.12.2019 не исполнена.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чем, Федоровым А.Н. совершено административное правонарушение, ответственность за которое предусмотрена ст. 19.7 КоАП </w:t>
      </w:r>
      <w:r>
        <w:rPr>
          <w:rFonts w:ascii="Times New Roman" w:eastAsia="Times New Roman" w:hAnsi="Times New Roman" w:cs="Times New Roman"/>
          <w:sz w:val="26"/>
          <w:rtl w:val="0"/>
        </w:rPr>
        <w:t>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именно, нарушение выразившееся в непредставлении в Сакскую межрайонную прокуратуру акта по результатам проведения вышеуказанной проверки.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Федоров А.Н. в судебное заседание не явился, уведомлен о дате судебного заседания своевременно и надлежащим образом – телефонограммой от 09.12.2019. Обратился в судебный участок 17.12.2019 с ходатайством о рассмотрении дела в его отсутствие. В ходатайстве также указал, что с правонарушением согласен,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раскаивается в содеянном,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просит назначить минимальное наказание.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Старший помощник Сакского межрайонного прокурора Республики Крым Колганов М.И. в судебном заседании просил привлечь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Федорова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19.7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старшого помощника Сакского межрайонного прокурора Республики Крым Колганова М.И., исследовав доказательства по делу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правонарушении, суд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Федорова М.И.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ст.19.7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установлена достаточной совокупностью доказательств.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hyperlink r:id="rId4" w:anchor="/document/12125267/entry/19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 19.7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6.16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4 статьи 14.28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19.7.1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19.7.2-1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19.7.5-1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19.7.5-2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19.7.8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19.8.3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6 ст.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eastAsia="Times New Roman" w:hAnsi="Times New Roman" w:cs="Times New Roman"/>
          <w:sz w:val="26"/>
          <w:rtl w:val="0"/>
        </w:rPr>
        <w:t>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имеющихся в материалах дела документов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23.09.2019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главой администрации Сакского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Республики Крым вынесено распоряжение № </w:t>
      </w:r>
      <w:r>
        <w:rPr>
          <w:rFonts w:ascii="Times New Roman" w:eastAsia="Times New Roman" w:hAnsi="Times New Roman" w:cs="Times New Roman"/>
          <w:sz w:val="26"/>
          <w:rtl w:val="0"/>
        </w:rPr>
        <w:t>78-рмк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проведении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проверки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18-20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Решением заместителя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Сакской межрайонной прокуратуры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согласовании проведения внеплановой выездной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согласовано проведение с </w:t>
      </w:r>
      <w:r>
        <w:rPr>
          <w:rFonts w:ascii="Times New Roman" w:eastAsia="Times New Roman" w:hAnsi="Times New Roman" w:cs="Times New Roman"/>
          <w:sz w:val="26"/>
          <w:rtl w:val="0"/>
        </w:rPr>
        <w:t>24.09.2019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14.10.2019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внеплановой выездной проверки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16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результатам проверки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заместителем начальника отдела муниципального контроля администрации Сакского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Федоровым А.Н.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 акт проверки № </w:t>
      </w:r>
      <w:r>
        <w:rPr>
          <w:rFonts w:ascii="Times New Roman" w:eastAsia="Times New Roman" w:hAnsi="Times New Roman" w:cs="Times New Roman"/>
          <w:sz w:val="26"/>
          <w:rtl w:val="0"/>
        </w:rPr>
        <w:t>77/16-09/2019/1-82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18.10.2019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38-40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Актом проверки старшего помощника Сакского межрайонного прокурора Республики Крым Колганов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М.И. установлено, что акт проверки № 77/16-09/2019/1-82 от 18.10.2019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Сакскую межрайонную прокурату не направлен.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Заместитель начальника отдела муниципального контроля администрации Сакского района Республики Крым Федоров А.Н.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является должностным лицом (л.д. </w:t>
      </w:r>
      <w:r>
        <w:rPr>
          <w:rFonts w:ascii="Times New Roman" w:eastAsia="Times New Roman" w:hAnsi="Times New Roman" w:cs="Times New Roman"/>
          <w:sz w:val="26"/>
          <w:rtl w:val="0"/>
        </w:rPr>
        <w:t>56-57, 58-73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выполняющим организационно-распорядительные функции, в его должностные обязанности входит соблюдение, в том числе федеральных законов и иных правовых актов Российской Федерации, т.е.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Федоров </w:t>
      </w:r>
      <w:r>
        <w:rPr>
          <w:rFonts w:ascii="Times New Roman" w:eastAsia="Times New Roman" w:hAnsi="Times New Roman" w:cs="Times New Roman"/>
          <w:sz w:val="26"/>
          <w:rtl w:val="0"/>
        </w:rPr>
        <w:t>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субъектом данного правонарушения, вина доказана, и он подлежит ответственности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19.7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 суд находит допустимыми, поскольку они собраны в соответствии с требованиями КоАП РФ, достоверными, и в совокупности достаточными для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влекущих прекращение производства по делу, при рассмотрении дела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наличие смягчающих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Федорову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ст.29.7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Российской Федерации,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Заместителя начальника отдела муниципального контроля администрации Сакского района Республики Крым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Федорова Артема Николаевича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ст. 19.7 КоАП РФ и назначить ему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